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18" w:rsidRPr="00FA020D" w:rsidRDefault="00816F18" w:rsidP="00816F18">
      <w:pPr>
        <w:tabs>
          <w:tab w:val="left" w:pos="516"/>
          <w:tab w:val="left" w:pos="2643"/>
          <w:tab w:val="left" w:pos="5052"/>
        </w:tabs>
        <w:jc w:val="center"/>
        <w:rPr>
          <w:b/>
          <w:bCs/>
          <w:color w:val="002060"/>
          <w:sz w:val="28"/>
          <w:u w:val="single"/>
          <w:rtl/>
        </w:rPr>
      </w:pPr>
      <w:r w:rsidRPr="00FA020D">
        <w:rPr>
          <w:b/>
          <w:bCs/>
          <w:color w:val="002060"/>
          <w:sz w:val="28"/>
          <w:u w:val="single"/>
          <w:rtl/>
        </w:rPr>
        <w:t>רשימת פרסומים</w:t>
      </w:r>
    </w:p>
    <w:p w:rsidR="00816F18" w:rsidRPr="00FA020D" w:rsidRDefault="00816F18" w:rsidP="00816F18">
      <w:pPr>
        <w:tabs>
          <w:tab w:val="left" w:pos="516"/>
          <w:tab w:val="left" w:pos="2643"/>
          <w:tab w:val="left" w:pos="5052"/>
        </w:tabs>
        <w:rPr>
          <w:b/>
          <w:bCs/>
          <w:color w:val="002060"/>
          <w:szCs w:val="26"/>
          <w:u w:val="single"/>
          <w:rtl/>
        </w:rPr>
      </w:pPr>
    </w:p>
    <w:p w:rsidR="00816F18" w:rsidRPr="001A2280" w:rsidRDefault="00816F18" w:rsidP="00816F18">
      <w:pPr>
        <w:tabs>
          <w:tab w:val="left" w:pos="375"/>
          <w:tab w:val="left" w:pos="658"/>
          <w:tab w:val="right" w:pos="8692"/>
        </w:tabs>
        <w:jc w:val="center"/>
        <w:rPr>
          <w:b/>
          <w:bCs/>
          <w:i/>
          <w:iCs/>
          <w:szCs w:val="26"/>
          <w:rtl/>
        </w:rPr>
      </w:pPr>
      <w:r>
        <w:rPr>
          <w:rFonts w:hint="cs"/>
          <w:b/>
          <w:bCs/>
          <w:szCs w:val="26"/>
          <w:u w:val="single"/>
          <w:rtl/>
        </w:rPr>
        <w:t xml:space="preserve">א. פרסומים </w:t>
      </w:r>
      <w:proofErr w:type="spellStart"/>
      <w:r>
        <w:rPr>
          <w:rFonts w:hint="cs"/>
          <w:b/>
          <w:bCs/>
          <w:szCs w:val="26"/>
          <w:u w:val="single"/>
          <w:rtl/>
        </w:rPr>
        <w:t>שפיטים</w:t>
      </w:r>
      <w:proofErr w:type="spellEnd"/>
      <w:r>
        <w:rPr>
          <w:rFonts w:hint="cs"/>
          <w:b/>
          <w:bCs/>
          <w:szCs w:val="26"/>
          <w:u w:val="single"/>
          <w:rtl/>
        </w:rPr>
        <w:t>:</w:t>
      </w:r>
      <w:r w:rsidRPr="00665A87">
        <w:rPr>
          <w:rFonts w:hint="cs"/>
          <w:szCs w:val="26"/>
          <w:rtl/>
        </w:rPr>
        <w:t xml:space="preserve"> </w:t>
      </w:r>
      <w:r w:rsidRPr="001A2280">
        <w:rPr>
          <w:rFonts w:hint="cs"/>
          <w:szCs w:val="26"/>
          <w:rtl/>
        </w:rPr>
        <w:tab/>
      </w:r>
      <w:r w:rsidRPr="001A2280">
        <w:rPr>
          <w:b/>
          <w:bCs/>
          <w:i/>
          <w:iCs/>
          <w:sz w:val="24"/>
          <w:szCs w:val="24"/>
          <w:u w:val="single"/>
        </w:rPr>
        <w:t>Refereed Publications</w:t>
      </w:r>
    </w:p>
    <w:p w:rsidR="00816F18" w:rsidRDefault="00816F18" w:rsidP="00816F18">
      <w:pPr>
        <w:spacing w:line="360" w:lineRule="auto"/>
        <w:rPr>
          <w:sz w:val="24"/>
          <w:szCs w:val="24"/>
          <w:u w:val="single"/>
          <w:rtl/>
        </w:rPr>
      </w:pPr>
      <w:r w:rsidRPr="00784ADD">
        <w:rPr>
          <w:rFonts w:hint="cs"/>
          <w:sz w:val="24"/>
          <w:szCs w:val="24"/>
          <w:rtl/>
        </w:rPr>
        <w:t xml:space="preserve">     </w:t>
      </w:r>
    </w:p>
    <w:p w:rsidR="00816F18" w:rsidRDefault="00816F18" w:rsidP="00816F18">
      <w:pPr>
        <w:spacing w:line="360" w:lineRule="auto"/>
        <w:rPr>
          <w:sz w:val="24"/>
          <w:szCs w:val="24"/>
          <w:u w:val="single"/>
          <w:rtl/>
        </w:rPr>
      </w:pPr>
      <w:r w:rsidRPr="00784ADD">
        <w:rPr>
          <w:rFonts w:hint="cs"/>
          <w:sz w:val="24"/>
          <w:szCs w:val="24"/>
          <w:u w:val="single"/>
          <w:rtl/>
        </w:rPr>
        <w:t>ספר</w:t>
      </w:r>
      <w:r>
        <w:rPr>
          <w:rFonts w:hint="cs"/>
          <w:sz w:val="24"/>
          <w:szCs w:val="24"/>
          <w:u w:val="single"/>
          <w:rtl/>
        </w:rPr>
        <w:t>ים</w:t>
      </w:r>
      <w:r w:rsidRPr="00784ADD">
        <w:rPr>
          <w:rFonts w:hint="cs"/>
          <w:sz w:val="24"/>
          <w:szCs w:val="24"/>
          <w:u w:val="single"/>
          <w:rtl/>
        </w:rPr>
        <w:t>:</w:t>
      </w:r>
    </w:p>
    <w:p w:rsidR="00816F18" w:rsidRPr="00A60941" w:rsidRDefault="00816F18" w:rsidP="00816F1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A60941">
        <w:rPr>
          <w:rFonts w:hint="cs"/>
          <w:sz w:val="24"/>
          <w:szCs w:val="24"/>
          <w:rtl/>
        </w:rPr>
        <w:t>איזקסון</w:t>
      </w:r>
      <w:proofErr w:type="spellEnd"/>
      <w:r w:rsidRPr="00A60941">
        <w:rPr>
          <w:rFonts w:hint="cs"/>
          <w:sz w:val="24"/>
          <w:szCs w:val="24"/>
          <w:rtl/>
        </w:rPr>
        <w:t xml:space="preserve">, ע. (2018). </w:t>
      </w:r>
      <w:r w:rsidRPr="00A60941">
        <w:rPr>
          <w:rFonts w:hint="cs"/>
          <w:i/>
          <w:iCs/>
          <w:sz w:val="24"/>
          <w:szCs w:val="24"/>
          <w:rtl/>
        </w:rPr>
        <w:t>צלילו של השיר בקונצ'רטו הרומנטי</w:t>
      </w:r>
      <w:r w:rsidRPr="00A60941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ה</w:t>
      </w:r>
      <w:r w:rsidRPr="00A60941">
        <w:rPr>
          <w:rFonts w:hint="cs"/>
          <w:sz w:val="24"/>
          <w:szCs w:val="24"/>
          <w:rtl/>
        </w:rPr>
        <w:t>סדרה לפרשנות ותרבות, ה</w:t>
      </w:r>
      <w:r>
        <w:rPr>
          <w:rFonts w:hint="cs"/>
          <w:sz w:val="24"/>
          <w:szCs w:val="24"/>
          <w:rtl/>
        </w:rPr>
        <w:t>ו</w:t>
      </w:r>
      <w:r w:rsidRPr="00A60941">
        <w:rPr>
          <w:rFonts w:hint="cs"/>
          <w:sz w:val="24"/>
          <w:szCs w:val="24"/>
          <w:rtl/>
        </w:rPr>
        <w:t xml:space="preserve">צאת כרמל. </w:t>
      </w:r>
      <w:r w:rsidRPr="00A60941">
        <w:rPr>
          <w:rFonts w:hint="cs"/>
          <w:b/>
          <w:bCs/>
          <w:sz w:val="24"/>
          <w:szCs w:val="24"/>
          <w:rtl/>
        </w:rPr>
        <w:t>בדפוס</w:t>
      </w:r>
      <w:r>
        <w:rPr>
          <w:rFonts w:hint="cs"/>
          <w:b/>
          <w:bCs/>
          <w:sz w:val="24"/>
          <w:szCs w:val="24"/>
          <w:rtl/>
        </w:rPr>
        <w:t xml:space="preserve">  180 עמ'</w:t>
      </w:r>
    </w:p>
    <w:p w:rsidR="00816F18" w:rsidRPr="00A41ECB" w:rsidRDefault="00816F18" w:rsidP="00816F18">
      <w:pPr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rPr>
          <w:sz w:val="24"/>
          <w:szCs w:val="24"/>
          <w:rtl/>
        </w:rPr>
      </w:pPr>
      <w:proofErr w:type="spellStart"/>
      <w:r w:rsidRPr="00A41ECB">
        <w:rPr>
          <w:rFonts w:hint="cs"/>
          <w:sz w:val="24"/>
          <w:szCs w:val="24"/>
          <w:rtl/>
        </w:rPr>
        <w:t>איזקסון</w:t>
      </w:r>
      <w:proofErr w:type="spellEnd"/>
      <w:r w:rsidRPr="00A41ECB">
        <w:rPr>
          <w:rFonts w:hint="cs"/>
          <w:sz w:val="24"/>
          <w:szCs w:val="24"/>
          <w:rtl/>
        </w:rPr>
        <w:t xml:space="preserve">, ע., וייס, מ. (2017). </w:t>
      </w:r>
      <w:r w:rsidRPr="00A41ECB">
        <w:rPr>
          <w:rFonts w:hint="cs"/>
          <w:i/>
          <w:iCs/>
          <w:sz w:val="24"/>
          <w:szCs w:val="24"/>
          <w:rtl/>
        </w:rPr>
        <w:t>זר שירים</w:t>
      </w:r>
      <w:r w:rsidRPr="00A41ECB">
        <w:rPr>
          <w:rFonts w:hint="cs"/>
          <w:sz w:val="24"/>
          <w:szCs w:val="24"/>
          <w:rtl/>
        </w:rPr>
        <w:t xml:space="preserve"> 15 שירי א"י לכיתות היסוד וחט"ב </w:t>
      </w:r>
      <w:r w:rsidRPr="00A41ECB">
        <w:rPr>
          <w:sz w:val="24"/>
          <w:szCs w:val="24"/>
          <w:rtl/>
        </w:rPr>
        <w:t>–</w:t>
      </w:r>
      <w:r w:rsidRPr="00A41ECB">
        <w:rPr>
          <w:rFonts w:hint="cs"/>
          <w:sz w:val="24"/>
          <w:szCs w:val="24"/>
          <w:rtl/>
        </w:rPr>
        <w:t xml:space="preserve"> למורה ולתלמיד </w:t>
      </w:r>
    </w:p>
    <w:p w:rsidR="00816F18" w:rsidRPr="00A41ECB" w:rsidRDefault="00816F18" w:rsidP="00816F1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ind w:left="360"/>
        <w:rPr>
          <w:sz w:val="24"/>
          <w:szCs w:val="24"/>
          <w:rtl/>
        </w:rPr>
      </w:pPr>
      <w:r w:rsidRPr="00A41ECB">
        <w:rPr>
          <w:rFonts w:hint="cs"/>
          <w:sz w:val="24"/>
          <w:szCs w:val="24"/>
          <w:rtl/>
        </w:rPr>
        <w:t xml:space="preserve">רמת גן, אוניברסיטת בר אילן, האגף למוזיקה המכון לאינטגרציה. </w:t>
      </w:r>
      <w:r>
        <w:rPr>
          <w:rFonts w:hint="cs"/>
          <w:sz w:val="24"/>
          <w:szCs w:val="24"/>
          <w:rtl/>
        </w:rPr>
        <w:t>97 עמ'</w:t>
      </w:r>
    </w:p>
    <w:p w:rsidR="00816F18" w:rsidRPr="008752A9" w:rsidRDefault="00816F18" w:rsidP="00816F18">
      <w:pPr>
        <w:bidi w:val="0"/>
        <w:rPr>
          <w:rFonts w:cs="Calibri"/>
          <w:color w:val="0000FF"/>
          <w:sz w:val="24"/>
          <w:szCs w:val="24"/>
          <w:lang w:eastAsia="en-US"/>
        </w:rPr>
      </w:pPr>
      <w:hyperlink r:id="rId5" w:history="1">
        <w:r w:rsidRPr="008752A9">
          <w:rPr>
            <w:rStyle w:val="Hyperlink"/>
            <w:sz w:val="24"/>
            <w:szCs w:val="24"/>
          </w:rPr>
          <w:t>http://biui-music.org.il/t-images/zer.pdf</w:t>
        </w:r>
      </w:hyperlink>
    </w:p>
    <w:p w:rsidR="00816F18" w:rsidRPr="000D77C8" w:rsidRDefault="00816F18" w:rsidP="00816F18">
      <w:pPr>
        <w:tabs>
          <w:tab w:val="left" w:pos="516"/>
          <w:tab w:val="left" w:pos="2643"/>
          <w:tab w:val="left" w:pos="5052"/>
        </w:tabs>
        <w:rPr>
          <w:b/>
          <w:bCs/>
          <w:szCs w:val="26"/>
          <w:u w:val="single"/>
          <w:rtl/>
        </w:rPr>
      </w:pPr>
    </w:p>
    <w:p w:rsidR="00816F18" w:rsidRPr="00B34D54" w:rsidRDefault="00816F18" w:rsidP="00816F18">
      <w:pPr>
        <w:pStyle w:val="1"/>
        <w:numPr>
          <w:ilvl w:val="0"/>
          <w:numId w:val="2"/>
        </w:numPr>
        <w:ind w:left="360"/>
        <w:jc w:val="center"/>
        <w:rPr>
          <w:rFonts w:ascii="David" w:hAnsi="David" w:cs="David"/>
          <w:sz w:val="24"/>
          <w:u w:val="none"/>
          <w:rtl/>
        </w:rPr>
      </w:pPr>
      <w:proofErr w:type="spellStart"/>
      <w:r>
        <w:rPr>
          <w:rFonts w:ascii="David" w:hAnsi="David" w:cs="David" w:hint="cs"/>
          <w:sz w:val="24"/>
          <w:u w:val="none"/>
          <w:rtl/>
        </w:rPr>
        <w:t>איזקסון</w:t>
      </w:r>
      <w:proofErr w:type="spellEnd"/>
      <w:r>
        <w:rPr>
          <w:rFonts w:ascii="David" w:hAnsi="David" w:cs="David" w:hint="cs"/>
          <w:sz w:val="24"/>
          <w:u w:val="none"/>
          <w:rtl/>
        </w:rPr>
        <w:t xml:space="preserve">-גוזלי, ע., (2007). </w:t>
      </w:r>
      <w:proofErr w:type="spellStart"/>
      <w:r w:rsidRPr="00B34D54">
        <w:rPr>
          <w:rFonts w:ascii="David" w:hAnsi="David" w:cs="David"/>
          <w:i/>
          <w:iCs/>
          <w:sz w:val="24"/>
          <w:u w:val="none"/>
          <w:rtl/>
        </w:rPr>
        <w:t>הקנטבילה</w:t>
      </w:r>
      <w:proofErr w:type="spellEnd"/>
      <w:r w:rsidRPr="00B34D54">
        <w:rPr>
          <w:rFonts w:ascii="David" w:hAnsi="David" w:cs="David"/>
          <w:i/>
          <w:iCs/>
          <w:sz w:val="24"/>
          <w:u w:val="none"/>
          <w:rtl/>
        </w:rPr>
        <w:t xml:space="preserve"> בקונצ'רטו הרומנטי לפסנתר </w:t>
      </w:r>
      <w:bookmarkStart w:id="0" w:name="_Toc24338813"/>
      <w:r w:rsidRPr="00B34D54">
        <w:rPr>
          <w:rFonts w:ascii="David" w:hAnsi="David" w:cs="David"/>
          <w:i/>
          <w:iCs/>
          <w:sz w:val="24"/>
          <w:u w:val="none"/>
          <w:rtl/>
        </w:rPr>
        <w:t>בהתייחס ל</w:t>
      </w:r>
      <w:bookmarkEnd w:id="0"/>
      <w:r w:rsidRPr="00B34D54">
        <w:rPr>
          <w:rFonts w:ascii="David" w:hAnsi="David" w:cs="David"/>
          <w:i/>
          <w:iCs/>
          <w:sz w:val="24"/>
          <w:u w:val="none"/>
          <w:rtl/>
          <w:lang w:val="en-GB"/>
        </w:rPr>
        <w:t>שומאן, ליסט וברהמס</w:t>
      </w:r>
      <w:r w:rsidRPr="00B34D54">
        <w:rPr>
          <w:rFonts w:ascii="David" w:hAnsi="David" w:cs="David" w:hint="cs"/>
          <w:i/>
          <w:iCs/>
          <w:sz w:val="24"/>
          <w:u w:val="none"/>
          <w:rtl/>
          <w:lang w:val="en-GB"/>
        </w:rPr>
        <w:t>.</w:t>
      </w:r>
      <w:r>
        <w:rPr>
          <w:rFonts w:ascii="David" w:hAnsi="David" w:cs="David" w:hint="cs"/>
          <w:sz w:val="24"/>
          <w:u w:val="none"/>
          <w:rtl/>
          <w:lang w:val="en-GB"/>
        </w:rPr>
        <w:t xml:space="preserve"> </w:t>
      </w:r>
      <w:r w:rsidRPr="00B34D54">
        <w:rPr>
          <w:rFonts w:ascii="David" w:hAnsi="David" w:cs="David"/>
          <w:sz w:val="24"/>
          <w:u w:val="none"/>
          <w:rtl/>
        </w:rPr>
        <w:t>חיבור לשם קבלת התואר "דוקטור לפילוסופיה"</w:t>
      </w:r>
      <w:r w:rsidRPr="00B34D54">
        <w:rPr>
          <w:rFonts w:ascii="David" w:hAnsi="David" w:cs="David" w:hint="cs"/>
          <w:sz w:val="24"/>
          <w:u w:val="none"/>
          <w:rtl/>
        </w:rPr>
        <w:t xml:space="preserve">, רמת גן, </w:t>
      </w:r>
      <w:r w:rsidRPr="00B34D54">
        <w:rPr>
          <w:rFonts w:ascii="David" w:hAnsi="David" w:cs="David"/>
          <w:sz w:val="24"/>
          <w:u w:val="none"/>
          <w:rtl/>
        </w:rPr>
        <w:t>אוניברסיטת בר-אילן</w:t>
      </w:r>
      <w:r w:rsidRPr="00B34D54">
        <w:rPr>
          <w:rFonts w:ascii="David" w:hAnsi="David" w:cs="David" w:hint="cs"/>
          <w:sz w:val="24"/>
          <w:u w:val="none"/>
          <w:rtl/>
        </w:rPr>
        <w:t xml:space="preserve">. </w:t>
      </w:r>
    </w:p>
    <w:p w:rsidR="00816F18" w:rsidRDefault="00816F18" w:rsidP="00816F18">
      <w:pPr>
        <w:tabs>
          <w:tab w:val="left" w:pos="375"/>
          <w:tab w:val="left" w:pos="658"/>
          <w:tab w:val="left" w:pos="2643"/>
          <w:tab w:val="right" w:pos="8692"/>
        </w:tabs>
        <w:rPr>
          <w:sz w:val="24"/>
          <w:szCs w:val="24"/>
          <w:u w:val="single"/>
          <w:rtl/>
        </w:rPr>
      </w:pPr>
    </w:p>
    <w:p w:rsidR="00816F18" w:rsidRDefault="00816F18" w:rsidP="00816F18">
      <w:pPr>
        <w:tabs>
          <w:tab w:val="left" w:pos="375"/>
          <w:tab w:val="left" w:pos="658"/>
          <w:tab w:val="left" w:pos="2643"/>
          <w:tab w:val="right" w:pos="8692"/>
        </w:tabs>
        <w:ind w:left="360"/>
        <w:rPr>
          <w:b/>
          <w:bCs/>
          <w:i/>
          <w:iCs/>
          <w:szCs w:val="26"/>
          <w:rtl/>
        </w:rPr>
      </w:pPr>
      <w:r w:rsidRPr="005E21F1">
        <w:rPr>
          <w:rFonts w:hint="cs"/>
          <w:sz w:val="24"/>
          <w:szCs w:val="24"/>
          <w:u w:val="single"/>
          <w:rtl/>
        </w:rPr>
        <w:t>מאמרים ופרקים בספרים</w:t>
      </w:r>
      <w:r>
        <w:rPr>
          <w:rFonts w:hint="cs"/>
          <w:sz w:val="24"/>
          <w:szCs w:val="24"/>
          <w:u w:val="single"/>
          <w:rtl/>
        </w:rPr>
        <w:t>:</w:t>
      </w:r>
      <w:r>
        <w:rPr>
          <w:rFonts w:hint="cs"/>
          <w:szCs w:val="26"/>
          <w:rtl/>
        </w:rPr>
        <w:t xml:space="preserve">                                                   </w:t>
      </w:r>
      <w:r w:rsidRPr="00DB1ED0">
        <w:rPr>
          <w:b/>
          <w:bCs/>
          <w:i/>
          <w:iCs/>
          <w:sz w:val="24"/>
          <w:szCs w:val="24"/>
        </w:rPr>
        <w:t>Articles and Chapters in Books</w:t>
      </w:r>
    </w:p>
    <w:p w:rsidR="00816F18" w:rsidRDefault="00816F18" w:rsidP="00816F18">
      <w:pPr>
        <w:tabs>
          <w:tab w:val="left" w:pos="375"/>
          <w:tab w:val="left" w:pos="658"/>
          <w:tab w:val="left" w:pos="2643"/>
          <w:tab w:val="right" w:pos="8029"/>
        </w:tabs>
        <w:ind w:left="360"/>
        <w:rPr>
          <w:rFonts w:hint="cs"/>
          <w:b/>
          <w:bCs/>
          <w:i/>
          <w:iCs/>
          <w:szCs w:val="26"/>
          <w:rtl/>
        </w:rPr>
      </w:pPr>
    </w:p>
    <w:p w:rsidR="00816F18" w:rsidRPr="009C1804" w:rsidRDefault="00816F18" w:rsidP="00816F18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9C1804">
        <w:rPr>
          <w:rFonts w:hint="cs"/>
          <w:sz w:val="24"/>
          <w:szCs w:val="24"/>
          <w:rtl/>
        </w:rPr>
        <w:t>איזקסון</w:t>
      </w:r>
      <w:proofErr w:type="spellEnd"/>
      <w:r w:rsidRPr="009C1804">
        <w:rPr>
          <w:rFonts w:hint="cs"/>
          <w:sz w:val="24"/>
          <w:szCs w:val="24"/>
          <w:rtl/>
        </w:rPr>
        <w:t xml:space="preserve">, ע., (2012). פרק 5 </w:t>
      </w:r>
      <w:r w:rsidRPr="009C1804">
        <w:rPr>
          <w:sz w:val="24"/>
          <w:szCs w:val="24"/>
          <w:rtl/>
        </w:rPr>
        <w:t>–</w:t>
      </w:r>
      <w:r w:rsidRPr="009C1804">
        <w:rPr>
          <w:rFonts w:hint="cs"/>
          <w:sz w:val="24"/>
          <w:szCs w:val="24"/>
          <w:rtl/>
        </w:rPr>
        <w:t xml:space="preserve"> הרומנטיקה בתוך</w:t>
      </w:r>
      <w:r w:rsidRPr="009C1804">
        <w:rPr>
          <w:sz w:val="24"/>
          <w:szCs w:val="24"/>
          <w:rtl/>
        </w:rPr>
        <w:t xml:space="preserve">  </w:t>
      </w:r>
      <w:r w:rsidRPr="009C1804">
        <w:rPr>
          <w:i/>
          <w:iCs/>
          <w:sz w:val="24"/>
          <w:szCs w:val="24"/>
          <w:rtl/>
        </w:rPr>
        <w:t>תולדות המו</w:t>
      </w:r>
      <w:r w:rsidRPr="009C1804">
        <w:rPr>
          <w:rFonts w:hint="cs"/>
          <w:i/>
          <w:iCs/>
          <w:sz w:val="24"/>
          <w:szCs w:val="24"/>
          <w:rtl/>
        </w:rPr>
        <w:t>ז</w:t>
      </w:r>
      <w:r w:rsidRPr="009C1804">
        <w:rPr>
          <w:i/>
          <w:iCs/>
          <w:sz w:val="24"/>
          <w:szCs w:val="24"/>
          <w:rtl/>
        </w:rPr>
        <w:t>יקה</w:t>
      </w:r>
      <w:r w:rsidRPr="009C1804">
        <w:rPr>
          <w:rFonts w:hint="cs"/>
          <w:i/>
          <w:iCs/>
          <w:sz w:val="24"/>
          <w:szCs w:val="24"/>
          <w:rtl/>
        </w:rPr>
        <w:t xml:space="preserve"> מימי הביניים עד המאה</w:t>
      </w:r>
    </w:p>
    <w:p w:rsidR="00816F18" w:rsidRDefault="00816F18" w:rsidP="00816F18">
      <w:pPr>
        <w:spacing w:line="360" w:lineRule="auto"/>
        <w:ind w:left="360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        </w:t>
      </w:r>
      <w:r w:rsidRPr="009C1804">
        <w:rPr>
          <w:rFonts w:hint="cs"/>
          <w:i/>
          <w:iCs/>
          <w:sz w:val="24"/>
          <w:szCs w:val="24"/>
          <w:rtl/>
        </w:rPr>
        <w:t xml:space="preserve"> העשרים, </w:t>
      </w:r>
      <w:r w:rsidRPr="009C1804">
        <w:rPr>
          <w:rFonts w:hint="cs"/>
          <w:sz w:val="24"/>
          <w:szCs w:val="24"/>
          <w:rtl/>
        </w:rPr>
        <w:t xml:space="preserve">יהודית כהן (עורכת), רמת אביב, </w:t>
      </w:r>
      <w:r w:rsidRPr="009C1804">
        <w:rPr>
          <w:sz w:val="24"/>
          <w:szCs w:val="24"/>
          <w:rtl/>
        </w:rPr>
        <w:t>הוצאת מט"ח</w:t>
      </w:r>
      <w:r w:rsidRPr="009C1804">
        <w:rPr>
          <w:rFonts w:hint="cs"/>
          <w:sz w:val="24"/>
          <w:szCs w:val="24"/>
          <w:rtl/>
        </w:rPr>
        <w:t>, 155-198</w:t>
      </w:r>
      <w:r w:rsidRPr="009C1804">
        <w:rPr>
          <w:rFonts w:hint="cs"/>
          <w:i/>
          <w:iCs/>
          <w:sz w:val="24"/>
          <w:szCs w:val="24"/>
          <w:rtl/>
        </w:rPr>
        <w:t xml:space="preserve"> </w:t>
      </w:r>
    </w:p>
    <w:p w:rsidR="00816F18" w:rsidRDefault="00816F18" w:rsidP="00816F18">
      <w:pPr>
        <w:tabs>
          <w:tab w:val="left" w:pos="375"/>
          <w:tab w:val="left" w:pos="658"/>
          <w:tab w:val="left" w:pos="2643"/>
          <w:tab w:val="right" w:pos="8029"/>
        </w:tabs>
        <w:rPr>
          <w:sz w:val="24"/>
          <w:szCs w:val="24"/>
          <w:u w:val="single"/>
          <w:rtl/>
        </w:rPr>
      </w:pPr>
    </w:p>
    <w:p w:rsidR="00816F18" w:rsidRDefault="00816F18" w:rsidP="00816F18">
      <w:pPr>
        <w:tabs>
          <w:tab w:val="left" w:pos="375"/>
          <w:tab w:val="left" w:pos="658"/>
          <w:tab w:val="left" w:pos="2643"/>
          <w:tab w:val="right" w:pos="8029"/>
        </w:tabs>
        <w:rPr>
          <w:szCs w:val="26"/>
          <w:rtl/>
        </w:rPr>
      </w:pPr>
      <w:r w:rsidRPr="005E21F1">
        <w:rPr>
          <w:rFonts w:hint="cs"/>
          <w:sz w:val="24"/>
          <w:szCs w:val="24"/>
          <w:u w:val="single"/>
          <w:rtl/>
        </w:rPr>
        <w:t>מאמרים בכתבי עת</w:t>
      </w:r>
      <w:r>
        <w:rPr>
          <w:rFonts w:hint="cs"/>
          <w:sz w:val="24"/>
          <w:szCs w:val="24"/>
          <w:rtl/>
        </w:rPr>
        <w:t>:</w:t>
      </w:r>
      <w:r w:rsidRPr="009C180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b/>
          <w:bCs/>
          <w:i/>
          <w:iCs/>
          <w:szCs w:val="26"/>
          <w:rtl/>
        </w:rPr>
        <w:t xml:space="preserve">                                                                                </w:t>
      </w:r>
      <w:r w:rsidRPr="00DB1ED0">
        <w:rPr>
          <w:b/>
          <w:bCs/>
          <w:i/>
          <w:iCs/>
          <w:sz w:val="24"/>
          <w:szCs w:val="24"/>
        </w:rPr>
        <w:t>Articles in periodicals</w:t>
      </w:r>
    </w:p>
    <w:p w:rsidR="00816F18" w:rsidRDefault="00816F18" w:rsidP="00816F18">
      <w:pPr>
        <w:widowControl w:val="0"/>
        <w:tabs>
          <w:tab w:val="left" w:pos="375"/>
          <w:tab w:val="left" w:pos="658"/>
          <w:tab w:val="right" w:pos="8029"/>
        </w:tabs>
        <w:spacing w:line="276" w:lineRule="auto"/>
        <w:ind w:firstLine="328"/>
        <w:rPr>
          <w:szCs w:val="26"/>
          <w:rtl/>
        </w:rPr>
      </w:pPr>
    </w:p>
    <w:p w:rsidR="00816F18" w:rsidRDefault="00816F18" w:rsidP="00816F18">
      <w:pPr>
        <w:numPr>
          <w:ilvl w:val="0"/>
          <w:numId w:val="2"/>
        </w:numPr>
        <w:tabs>
          <w:tab w:val="left" w:pos="470"/>
          <w:tab w:val="left" w:pos="754"/>
        </w:tabs>
        <w:spacing w:line="276" w:lineRule="auto"/>
        <w:rPr>
          <w:sz w:val="24"/>
          <w:szCs w:val="24"/>
          <w:rtl/>
        </w:rPr>
      </w:pPr>
      <w:proofErr w:type="spellStart"/>
      <w:r w:rsidRPr="00602A3E">
        <w:rPr>
          <w:rFonts w:hint="cs"/>
          <w:sz w:val="24"/>
          <w:szCs w:val="24"/>
          <w:rtl/>
        </w:rPr>
        <w:t>איזקסון</w:t>
      </w:r>
      <w:proofErr w:type="spellEnd"/>
      <w:r w:rsidRPr="00602A3E">
        <w:rPr>
          <w:rFonts w:hint="cs"/>
          <w:sz w:val="24"/>
          <w:szCs w:val="24"/>
          <w:rtl/>
        </w:rPr>
        <w:t>, ע., (</w:t>
      </w:r>
      <w:r w:rsidRPr="00602A3E">
        <w:rPr>
          <w:sz w:val="24"/>
          <w:szCs w:val="24"/>
          <w:rtl/>
        </w:rPr>
        <w:t>2008</w:t>
      </w:r>
      <w:r w:rsidRPr="00602A3E">
        <w:rPr>
          <w:rFonts w:hint="cs"/>
          <w:sz w:val="24"/>
          <w:szCs w:val="24"/>
          <w:rtl/>
        </w:rPr>
        <w:t xml:space="preserve">). </w:t>
      </w:r>
      <w:proofErr w:type="spellStart"/>
      <w:r w:rsidRPr="00602A3E">
        <w:rPr>
          <w:rFonts w:hint="cs"/>
          <w:sz w:val="24"/>
          <w:szCs w:val="24"/>
          <w:rtl/>
        </w:rPr>
        <w:t>קנטבילה</w:t>
      </w:r>
      <w:proofErr w:type="spellEnd"/>
      <w:r w:rsidRPr="00602A3E">
        <w:rPr>
          <w:rFonts w:hint="cs"/>
          <w:sz w:val="24"/>
          <w:szCs w:val="24"/>
          <w:rtl/>
        </w:rPr>
        <w:t xml:space="preserve"> בפרק הראשון מתוך הקונצ'רטו לפסנתר </w:t>
      </w:r>
      <w:proofErr w:type="spellStart"/>
      <w:r w:rsidRPr="00602A3E">
        <w:rPr>
          <w:rFonts w:hint="cs"/>
          <w:sz w:val="24"/>
          <w:szCs w:val="24"/>
          <w:rtl/>
        </w:rPr>
        <w:t>אופ</w:t>
      </w:r>
      <w:proofErr w:type="spellEnd"/>
      <w:r w:rsidRPr="00602A3E">
        <w:rPr>
          <w:rFonts w:hint="cs"/>
          <w:sz w:val="24"/>
          <w:szCs w:val="24"/>
          <w:rtl/>
        </w:rPr>
        <w:t xml:space="preserve">. 54 מאת רוברט שומאן, </w:t>
      </w:r>
      <w:r w:rsidRPr="00602A3E">
        <w:rPr>
          <w:rFonts w:hint="cs"/>
          <w:i/>
          <w:iCs/>
          <w:sz w:val="24"/>
          <w:szCs w:val="24"/>
          <w:rtl/>
        </w:rPr>
        <w:t xml:space="preserve">מִנְעד, כתב העת </w:t>
      </w:r>
      <w:proofErr w:type="spellStart"/>
      <w:r w:rsidRPr="00602A3E">
        <w:rPr>
          <w:rFonts w:hint="cs"/>
          <w:i/>
          <w:iCs/>
          <w:sz w:val="24"/>
          <w:szCs w:val="24"/>
          <w:rtl/>
        </w:rPr>
        <w:t>המוסיקולוגי</w:t>
      </w:r>
      <w:proofErr w:type="spellEnd"/>
      <w:r w:rsidRPr="00602A3E">
        <w:rPr>
          <w:rFonts w:hint="cs"/>
          <w:i/>
          <w:iCs/>
          <w:sz w:val="24"/>
          <w:szCs w:val="24"/>
          <w:rtl/>
        </w:rPr>
        <w:t xml:space="preserve"> בישראל</w:t>
      </w:r>
      <w:r w:rsidRPr="00602A3E">
        <w:rPr>
          <w:rFonts w:hint="cs"/>
          <w:sz w:val="24"/>
          <w:szCs w:val="24"/>
          <w:rtl/>
        </w:rPr>
        <w:t>, 6, 1-24</w:t>
      </w:r>
    </w:p>
    <w:p w:rsidR="00816F18" w:rsidRDefault="00816F18" w:rsidP="00816F18">
      <w:pPr>
        <w:widowControl w:val="0"/>
        <w:tabs>
          <w:tab w:val="left" w:pos="375"/>
          <w:tab w:val="left" w:pos="658"/>
          <w:tab w:val="right" w:pos="8029"/>
        </w:tabs>
        <w:spacing w:line="276" w:lineRule="auto"/>
        <w:ind w:firstLine="328"/>
        <w:rPr>
          <w:szCs w:val="26"/>
          <w:rtl/>
        </w:rPr>
      </w:pPr>
    </w:p>
    <w:p w:rsidR="00816F18" w:rsidRPr="00602A3E" w:rsidRDefault="00816F18" w:rsidP="00816F18">
      <w:pPr>
        <w:numPr>
          <w:ilvl w:val="0"/>
          <w:numId w:val="2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276" w:lineRule="auto"/>
        <w:rPr>
          <w:sz w:val="24"/>
          <w:szCs w:val="24"/>
        </w:rPr>
      </w:pPr>
      <w:r w:rsidRPr="00602A3E">
        <w:rPr>
          <w:sz w:val="24"/>
          <w:szCs w:val="24"/>
        </w:rPr>
        <w:t>Isaacson, A., (2010).</w:t>
      </w:r>
      <w:r w:rsidRPr="00602A3E">
        <w:rPr>
          <w:i/>
          <w:iCs/>
          <w:sz w:val="24"/>
          <w:szCs w:val="24"/>
        </w:rPr>
        <w:t xml:space="preserve"> </w:t>
      </w:r>
      <w:r w:rsidRPr="00602A3E">
        <w:rPr>
          <w:sz w:val="24"/>
          <w:szCs w:val="24"/>
        </w:rPr>
        <w:t xml:space="preserve">A Singing Voice in Liszt’s Piano Concerto No. </w:t>
      </w:r>
      <w:smartTag w:uri="urn:schemas-microsoft-com:office:smarttags" w:element="metricconverter">
        <w:smartTagPr>
          <w:attr w:name="ProductID" w:val="1 in"/>
        </w:smartTagPr>
        <w:r w:rsidRPr="00602A3E">
          <w:rPr>
            <w:sz w:val="24"/>
            <w:szCs w:val="24"/>
          </w:rPr>
          <w:t>1 in</w:t>
        </w:r>
      </w:smartTag>
      <w:r w:rsidRPr="00602A3E">
        <w:rPr>
          <w:sz w:val="24"/>
          <w:szCs w:val="24"/>
        </w:rPr>
        <w:t xml:space="preserve"> E flat, </w:t>
      </w:r>
      <w:r w:rsidRPr="00602A3E">
        <w:rPr>
          <w:i/>
          <w:iCs/>
          <w:sz w:val="24"/>
          <w:szCs w:val="24"/>
        </w:rPr>
        <w:t xml:space="preserve">Journal of the American Liszt Society, </w:t>
      </w:r>
      <w:r w:rsidRPr="00B60F33">
        <w:rPr>
          <w:i/>
          <w:iCs/>
          <w:sz w:val="24"/>
          <w:szCs w:val="24"/>
        </w:rPr>
        <w:t>59-60</w:t>
      </w:r>
      <w:r w:rsidRPr="00602A3E">
        <w:rPr>
          <w:sz w:val="24"/>
          <w:szCs w:val="24"/>
        </w:rPr>
        <w:t>,</w:t>
      </w:r>
      <w:r w:rsidRPr="00602A3E">
        <w:rPr>
          <w:i/>
          <w:iCs/>
          <w:sz w:val="24"/>
          <w:szCs w:val="24"/>
        </w:rPr>
        <w:t xml:space="preserve"> </w:t>
      </w:r>
      <w:r w:rsidRPr="00602A3E">
        <w:rPr>
          <w:sz w:val="24"/>
          <w:szCs w:val="24"/>
        </w:rPr>
        <w:t xml:space="preserve">150-67 </w:t>
      </w:r>
    </w:p>
    <w:p w:rsidR="00816F18" w:rsidRPr="00602A3E" w:rsidRDefault="00816F18" w:rsidP="00816F18">
      <w:pPr>
        <w:pStyle w:val="a4"/>
        <w:bidi w:val="0"/>
        <w:spacing w:line="276" w:lineRule="auto"/>
        <w:rPr>
          <w:sz w:val="24"/>
          <w:szCs w:val="24"/>
        </w:rPr>
      </w:pPr>
    </w:p>
    <w:p w:rsidR="00816F18" w:rsidRPr="00602A3E" w:rsidRDefault="00816F18" w:rsidP="00816F18">
      <w:pPr>
        <w:numPr>
          <w:ilvl w:val="0"/>
          <w:numId w:val="2"/>
        </w:numPr>
        <w:bidi w:val="0"/>
        <w:spacing w:line="276" w:lineRule="auto"/>
        <w:rPr>
          <w:sz w:val="24"/>
          <w:szCs w:val="24"/>
          <w:rtl/>
        </w:rPr>
      </w:pPr>
      <w:r w:rsidRPr="00602A3E">
        <w:rPr>
          <w:sz w:val="24"/>
          <w:szCs w:val="24"/>
        </w:rPr>
        <w:t>Isaacson, A., (2010). Defining the Ideal Teacher: Productive Dialogue in Schools in Israel</w:t>
      </w:r>
      <w:r>
        <w:rPr>
          <w:sz w:val="24"/>
          <w:szCs w:val="24"/>
        </w:rPr>
        <w:t>.</w:t>
      </w:r>
      <w:r w:rsidRPr="00602A3E">
        <w:rPr>
          <w:sz w:val="24"/>
          <w:szCs w:val="24"/>
        </w:rPr>
        <w:t xml:space="preserve"> </w:t>
      </w:r>
      <w:r w:rsidRPr="00602A3E">
        <w:rPr>
          <w:rStyle w:val="a3"/>
          <w:sz w:val="24"/>
          <w:szCs w:val="24"/>
        </w:rPr>
        <w:t xml:space="preserve">Educational Practice </w:t>
      </w:r>
      <w:proofErr w:type="gramStart"/>
      <w:r w:rsidRPr="00602A3E">
        <w:rPr>
          <w:rStyle w:val="a3"/>
          <w:sz w:val="24"/>
          <w:szCs w:val="24"/>
        </w:rPr>
        <w:t>and  Theory</w:t>
      </w:r>
      <w:proofErr w:type="gramEnd"/>
      <w:r w:rsidRPr="00602A3E">
        <w:rPr>
          <w:sz w:val="24"/>
          <w:szCs w:val="24"/>
        </w:rPr>
        <w:t xml:space="preserve">, </w:t>
      </w:r>
      <w:r w:rsidRPr="00B30084">
        <w:rPr>
          <w:i/>
          <w:iCs/>
          <w:sz w:val="24"/>
          <w:szCs w:val="24"/>
        </w:rPr>
        <w:t>32</w:t>
      </w:r>
      <w:r w:rsidRPr="00602A3E">
        <w:rPr>
          <w:sz w:val="24"/>
          <w:szCs w:val="24"/>
        </w:rPr>
        <w:t>, 57-85</w:t>
      </w:r>
    </w:p>
    <w:p w:rsidR="00816F18" w:rsidRDefault="00816F18" w:rsidP="00816F18">
      <w:pPr>
        <w:widowControl w:val="0"/>
        <w:tabs>
          <w:tab w:val="left" w:pos="375"/>
          <w:tab w:val="left" w:pos="658"/>
          <w:tab w:val="right" w:pos="8029"/>
        </w:tabs>
        <w:spacing w:line="276" w:lineRule="auto"/>
        <w:rPr>
          <w:rFonts w:hint="cs"/>
          <w:szCs w:val="26"/>
          <w:rtl/>
        </w:rPr>
      </w:pPr>
    </w:p>
    <w:p w:rsidR="00816F18" w:rsidRDefault="00816F18" w:rsidP="00816F18">
      <w:pPr>
        <w:numPr>
          <w:ilvl w:val="0"/>
          <w:numId w:val="2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276" w:lineRule="auto"/>
        <w:rPr>
          <w:rStyle w:val="Hyperlink"/>
          <w:rFonts w:cs="Times New Roman"/>
          <w:sz w:val="24"/>
          <w:szCs w:val="24"/>
        </w:rPr>
      </w:pPr>
      <w:r w:rsidRPr="00602A3E">
        <w:rPr>
          <w:rFonts w:cs="Times New Roman"/>
          <w:sz w:val="24"/>
          <w:szCs w:val="24"/>
        </w:rPr>
        <w:t xml:space="preserve">Isaacson, A., (2012). </w:t>
      </w:r>
      <w:r w:rsidRPr="00602A3E">
        <w:rPr>
          <w:rFonts w:cs="Times New Roman"/>
          <w:sz w:val="24"/>
          <w:szCs w:val="24"/>
          <w:lang w:eastAsia="en-US"/>
        </w:rPr>
        <w:t>Norma - a Multi-Faceted Persona</w:t>
      </w:r>
      <w:r>
        <w:rPr>
          <w:rFonts w:cs="Times New Roman"/>
          <w:sz w:val="24"/>
          <w:szCs w:val="24"/>
          <w:lang w:eastAsia="en-US"/>
        </w:rPr>
        <w:t>.</w:t>
      </w:r>
      <w:r w:rsidRPr="00602A3E">
        <w:rPr>
          <w:rFonts w:cs="Times New Roman"/>
          <w:sz w:val="24"/>
          <w:szCs w:val="24"/>
          <w:lang w:eastAsia="en-US"/>
        </w:rPr>
        <w:t xml:space="preserve"> </w:t>
      </w:r>
      <w:r w:rsidRPr="00602A3E">
        <w:rPr>
          <w:rFonts w:cs="Times New Roman"/>
          <w:i/>
          <w:iCs/>
          <w:sz w:val="24"/>
          <w:szCs w:val="24"/>
          <w:lang w:eastAsia="en-US"/>
        </w:rPr>
        <w:t>European Review of</w:t>
      </w:r>
      <w:r>
        <w:rPr>
          <w:rFonts w:cs="Times New Roman"/>
          <w:i/>
          <w:iCs/>
          <w:sz w:val="24"/>
          <w:szCs w:val="24"/>
          <w:lang w:eastAsia="en-US"/>
        </w:rPr>
        <w:t xml:space="preserve">          </w:t>
      </w:r>
      <w:r w:rsidRPr="00602A3E">
        <w:rPr>
          <w:rFonts w:cs="Times New Roman"/>
          <w:i/>
          <w:iCs/>
          <w:sz w:val="24"/>
          <w:szCs w:val="24"/>
          <w:lang w:eastAsia="en-US"/>
        </w:rPr>
        <w:t xml:space="preserve"> Artistic</w:t>
      </w:r>
      <w:r w:rsidRPr="00602A3E">
        <w:rPr>
          <w:rFonts w:cs="Times New Roman"/>
          <w:sz w:val="24"/>
          <w:szCs w:val="24"/>
          <w:lang w:eastAsia="en-US"/>
        </w:rPr>
        <w:t xml:space="preserve"> </w:t>
      </w:r>
      <w:r w:rsidRPr="00602A3E">
        <w:rPr>
          <w:rFonts w:cs="Times New Roman"/>
          <w:i/>
          <w:iCs/>
          <w:sz w:val="24"/>
          <w:szCs w:val="24"/>
          <w:lang w:eastAsia="en-US"/>
        </w:rPr>
        <w:t>Studies</w:t>
      </w:r>
      <w:r w:rsidRPr="00B30084">
        <w:rPr>
          <w:rFonts w:cs="Times New Roman"/>
          <w:i/>
          <w:iCs/>
          <w:sz w:val="24"/>
          <w:szCs w:val="24"/>
          <w:lang w:eastAsia="en-US"/>
        </w:rPr>
        <w:t>, 3</w:t>
      </w:r>
      <w:r w:rsidRPr="00602A3E">
        <w:rPr>
          <w:rFonts w:cs="Times New Roman"/>
          <w:sz w:val="24"/>
          <w:szCs w:val="24"/>
          <w:lang w:eastAsia="en-US"/>
        </w:rPr>
        <w:t xml:space="preserve">, 1-39, ISSN 1647-3558 </w:t>
      </w:r>
      <w:hyperlink r:id="rId6" w:tgtFrame="_blank" w:history="1">
        <w:r w:rsidRPr="00602A3E">
          <w:rPr>
            <w:rStyle w:val="Hyperlink"/>
            <w:rFonts w:cs="Times New Roman"/>
            <w:sz w:val="24"/>
            <w:szCs w:val="24"/>
            <w:lang w:val="fr-FR"/>
          </w:rPr>
          <w:t>http</w:t>
        </w:r>
      </w:hyperlink>
      <w:hyperlink r:id="rId7" w:tgtFrame="_blank" w:history="1">
        <w:r w:rsidRPr="00602A3E">
          <w:rPr>
            <w:rStyle w:val="Hyperlink"/>
            <w:rFonts w:cs="Times New Roman"/>
            <w:sz w:val="24"/>
            <w:szCs w:val="24"/>
            <w:lang w:val="fr-FR"/>
          </w:rPr>
          <w:t>://www.eras.utad.pt/revista_estudos_musicais.html</w:t>
        </w:r>
      </w:hyperlink>
    </w:p>
    <w:p w:rsidR="00816F18" w:rsidRDefault="00816F18" w:rsidP="00816F18">
      <w:pPr>
        <w:numPr>
          <w:ilvl w:val="0"/>
          <w:numId w:val="2"/>
        </w:numPr>
        <w:spacing w:line="276" w:lineRule="auto"/>
        <w:ind w:left="754" w:hanging="426"/>
        <w:rPr>
          <w:color w:val="666699"/>
          <w:sz w:val="24"/>
          <w:szCs w:val="24"/>
        </w:rPr>
      </w:pPr>
      <w:proofErr w:type="spellStart"/>
      <w:r w:rsidRPr="00602A3E">
        <w:rPr>
          <w:rFonts w:hint="cs"/>
          <w:sz w:val="24"/>
          <w:szCs w:val="24"/>
          <w:rtl/>
        </w:rPr>
        <w:t>איזקסון</w:t>
      </w:r>
      <w:proofErr w:type="spellEnd"/>
      <w:r w:rsidRPr="00602A3E">
        <w:rPr>
          <w:rFonts w:hint="cs"/>
          <w:sz w:val="24"/>
          <w:szCs w:val="24"/>
          <w:rtl/>
        </w:rPr>
        <w:t xml:space="preserve">, ע., (2012). </w:t>
      </w:r>
      <w:r w:rsidRPr="00602A3E">
        <w:rPr>
          <w:sz w:val="24"/>
          <w:szCs w:val="24"/>
          <w:rtl/>
        </w:rPr>
        <w:t xml:space="preserve">גלגולו של ניגון: ה"תחייה" </w:t>
      </w:r>
      <w:proofErr w:type="spellStart"/>
      <w:r w:rsidRPr="00602A3E">
        <w:rPr>
          <w:sz w:val="24"/>
          <w:szCs w:val="24"/>
          <w:rtl/>
        </w:rPr>
        <w:t>וה"פתאטית</w:t>
      </w:r>
      <w:proofErr w:type="spellEnd"/>
      <w:r w:rsidRPr="00602A3E">
        <w:rPr>
          <w:sz w:val="24"/>
          <w:szCs w:val="24"/>
          <w:rtl/>
        </w:rPr>
        <w:t>" בזמר העברי</w:t>
      </w:r>
      <w:r w:rsidRPr="00602A3E">
        <w:rPr>
          <w:rFonts w:hint="cs"/>
          <w:sz w:val="24"/>
          <w:szCs w:val="24"/>
          <w:rtl/>
        </w:rPr>
        <w:t xml:space="preserve">, </w:t>
      </w:r>
      <w:r w:rsidRPr="00602A3E">
        <w:rPr>
          <w:rFonts w:hint="cs"/>
          <w:i/>
          <w:iCs/>
          <w:sz w:val="24"/>
          <w:szCs w:val="24"/>
          <w:rtl/>
        </w:rPr>
        <w:t>ביקורת ופרשנות</w:t>
      </w:r>
      <w:r w:rsidRPr="00602A3E">
        <w:rPr>
          <w:rFonts w:hint="cs"/>
          <w:sz w:val="24"/>
          <w:szCs w:val="24"/>
          <w:rtl/>
        </w:rPr>
        <w:t>, 44</w:t>
      </w:r>
      <w:r w:rsidRPr="00602A3E">
        <w:rPr>
          <w:rFonts w:hint="cs"/>
          <w:color w:val="666699"/>
          <w:sz w:val="24"/>
          <w:szCs w:val="24"/>
          <w:rtl/>
        </w:rPr>
        <w:t xml:space="preserve">, </w:t>
      </w:r>
      <w:r w:rsidRPr="00602A3E">
        <w:rPr>
          <w:rFonts w:hint="cs"/>
          <w:sz w:val="24"/>
          <w:szCs w:val="24"/>
          <w:rtl/>
        </w:rPr>
        <w:t>361-392</w:t>
      </w:r>
    </w:p>
    <w:p w:rsidR="00816F18" w:rsidRDefault="00816F18" w:rsidP="00816F18">
      <w:pPr>
        <w:spacing w:line="276" w:lineRule="auto"/>
        <w:rPr>
          <w:color w:val="666699"/>
          <w:sz w:val="24"/>
          <w:szCs w:val="24"/>
          <w:rtl/>
        </w:rPr>
      </w:pPr>
    </w:p>
    <w:p w:rsidR="00816F18" w:rsidRDefault="00816F18" w:rsidP="00816F18">
      <w:pPr>
        <w:pStyle w:val="a4"/>
        <w:numPr>
          <w:ilvl w:val="0"/>
          <w:numId w:val="2"/>
        </w:numPr>
        <w:spacing w:line="276" w:lineRule="auto"/>
        <w:ind w:left="754" w:hanging="458"/>
        <w:rPr>
          <w:color w:val="000000"/>
          <w:sz w:val="24"/>
          <w:szCs w:val="24"/>
        </w:rPr>
      </w:pPr>
      <w:proofErr w:type="spellStart"/>
      <w:r w:rsidRPr="000E6F64">
        <w:rPr>
          <w:rFonts w:hint="cs"/>
          <w:sz w:val="24"/>
          <w:szCs w:val="24"/>
          <w:rtl/>
        </w:rPr>
        <w:t>איזקסון</w:t>
      </w:r>
      <w:proofErr w:type="spellEnd"/>
      <w:r w:rsidRPr="000E6F64">
        <w:rPr>
          <w:rFonts w:hint="cs"/>
          <w:sz w:val="24"/>
          <w:szCs w:val="24"/>
          <w:rtl/>
        </w:rPr>
        <w:t xml:space="preserve">, ע., </w:t>
      </w:r>
      <w:r>
        <w:rPr>
          <w:rFonts w:hint="cs"/>
          <w:color w:val="000000"/>
          <w:sz w:val="24"/>
          <w:szCs w:val="24"/>
          <w:rtl/>
        </w:rPr>
        <w:t xml:space="preserve">(2012). </w:t>
      </w:r>
      <w:r w:rsidRPr="000E6F64">
        <w:rPr>
          <w:rFonts w:hint="cs"/>
          <w:color w:val="000000"/>
          <w:sz w:val="24"/>
          <w:szCs w:val="24"/>
          <w:rtl/>
        </w:rPr>
        <w:t>השירים</w:t>
      </w:r>
      <w:r>
        <w:rPr>
          <w:rFonts w:hint="cs"/>
          <w:color w:val="000000"/>
          <w:sz w:val="24"/>
          <w:szCs w:val="24"/>
          <w:rtl/>
        </w:rPr>
        <w:t xml:space="preserve"> ה'תימניים' של וילנסקי, האומנם תימניים? </w:t>
      </w:r>
      <w:r w:rsidRPr="0047225E">
        <w:rPr>
          <w:rFonts w:hint="cs"/>
          <w:i/>
          <w:iCs/>
          <w:color w:val="000000"/>
          <w:sz w:val="24"/>
          <w:szCs w:val="24"/>
          <w:rtl/>
        </w:rPr>
        <w:t>קתדרה</w:t>
      </w:r>
      <w:r>
        <w:rPr>
          <w:rFonts w:hint="cs"/>
          <w:color w:val="000000"/>
          <w:sz w:val="24"/>
          <w:szCs w:val="24"/>
          <w:rtl/>
        </w:rPr>
        <w:t>, 145, תשרי תשע"ג, 96-120</w:t>
      </w:r>
    </w:p>
    <w:p w:rsidR="00816F18" w:rsidRDefault="00816F18" w:rsidP="00816F18">
      <w:pPr>
        <w:pStyle w:val="a4"/>
        <w:rPr>
          <w:color w:val="000000"/>
          <w:sz w:val="24"/>
          <w:szCs w:val="24"/>
          <w:rtl/>
        </w:rPr>
      </w:pPr>
    </w:p>
    <w:p w:rsidR="00816F18" w:rsidRDefault="00816F18" w:rsidP="00816F18">
      <w:pPr>
        <w:widowControl w:val="0"/>
        <w:numPr>
          <w:ilvl w:val="0"/>
          <w:numId w:val="2"/>
        </w:numPr>
        <w:tabs>
          <w:tab w:val="left" w:pos="375"/>
          <w:tab w:val="left" w:pos="658"/>
          <w:tab w:val="right" w:pos="8029"/>
        </w:tabs>
        <w:spacing w:line="360" w:lineRule="auto"/>
        <w:rPr>
          <w:sz w:val="24"/>
          <w:szCs w:val="24"/>
          <w:rtl/>
        </w:rPr>
      </w:pPr>
      <w:proofErr w:type="spellStart"/>
      <w:r w:rsidRPr="000D4DDC">
        <w:rPr>
          <w:rFonts w:hint="cs"/>
          <w:sz w:val="24"/>
          <w:szCs w:val="24"/>
          <w:rtl/>
        </w:rPr>
        <w:t>איזקסון</w:t>
      </w:r>
      <w:proofErr w:type="spellEnd"/>
      <w:r w:rsidRPr="000D4DDC">
        <w:rPr>
          <w:rFonts w:hint="cs"/>
          <w:sz w:val="24"/>
          <w:szCs w:val="24"/>
          <w:rtl/>
        </w:rPr>
        <w:t xml:space="preserve">, ע., (2014). "קול קורא: </w:t>
      </w:r>
      <w:r w:rsidRPr="000D4DDC">
        <w:rPr>
          <w:rFonts w:hint="cs"/>
          <w:color w:val="000000"/>
          <w:sz w:val="24"/>
          <w:szCs w:val="24"/>
          <w:rtl/>
        </w:rPr>
        <w:t>שירה הנוער-זה שיר עתידנו".</w:t>
      </w:r>
      <w:r>
        <w:rPr>
          <w:rFonts w:hint="cs"/>
          <w:sz w:val="24"/>
          <w:szCs w:val="24"/>
          <w:rtl/>
        </w:rPr>
        <w:t xml:space="preserve"> </w:t>
      </w:r>
      <w:r w:rsidRPr="000D4DDC">
        <w:rPr>
          <w:rFonts w:hint="cs"/>
          <w:sz w:val="24"/>
          <w:szCs w:val="24"/>
          <w:rtl/>
        </w:rPr>
        <w:t>מורשת הזמר העברי בבתיה</w:t>
      </w:r>
      <w:r>
        <w:rPr>
          <w:rFonts w:hint="cs"/>
          <w:sz w:val="24"/>
          <w:szCs w:val="24"/>
          <w:rtl/>
        </w:rPr>
        <w:t>"</w:t>
      </w:r>
      <w:r w:rsidRPr="000D4DDC">
        <w:rPr>
          <w:rFonts w:hint="cs"/>
          <w:sz w:val="24"/>
          <w:szCs w:val="24"/>
          <w:rtl/>
        </w:rPr>
        <w:t xml:space="preserve">ס.  </w:t>
      </w:r>
    </w:p>
    <w:p w:rsidR="00816F18" w:rsidRDefault="00816F18" w:rsidP="00816F18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="Arial" w:hAnsi="Arial"/>
          <w:color w:val="00000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Pr="000D4DDC">
        <w:rPr>
          <w:rFonts w:hint="cs"/>
          <w:i/>
          <w:iCs/>
          <w:sz w:val="24"/>
          <w:szCs w:val="24"/>
          <w:rtl/>
        </w:rPr>
        <w:t>עיונים בחינוך</w:t>
      </w:r>
      <w:r w:rsidRPr="000D4DDC">
        <w:rPr>
          <w:rFonts w:hint="cs"/>
          <w:sz w:val="24"/>
          <w:szCs w:val="24"/>
          <w:rtl/>
        </w:rPr>
        <w:t xml:space="preserve"> </w:t>
      </w:r>
      <w:r w:rsidRPr="000D4DDC">
        <w:rPr>
          <w:rFonts w:ascii="Arial" w:hAnsi="Arial"/>
          <w:color w:val="000000"/>
          <w:sz w:val="24"/>
          <w:szCs w:val="24"/>
          <w:rtl/>
        </w:rPr>
        <w:t>כתב עת לעיון ולמחקר בחינוך,</w:t>
      </w:r>
      <w:r w:rsidRPr="000D4DDC">
        <w:rPr>
          <w:rFonts w:ascii="Arial" w:hAnsi="Arial" w:hint="cs"/>
          <w:color w:val="000000"/>
          <w:sz w:val="24"/>
          <w:szCs w:val="24"/>
          <w:rtl/>
        </w:rPr>
        <w:t>11-12:</w:t>
      </w:r>
      <w:r w:rsidRPr="000D4DDC">
        <w:rPr>
          <w:rFonts w:ascii="Arial" w:hAnsi="Arial"/>
          <w:color w:val="000000"/>
          <w:sz w:val="24"/>
          <w:szCs w:val="24"/>
          <w:rtl/>
        </w:rPr>
        <w:t xml:space="preserve"> 432-477, הפקולטה לחינוך אוניברסיטת חיפה</w:t>
      </w:r>
      <w:r w:rsidRPr="000D4DDC">
        <w:rPr>
          <w:rFonts w:ascii="Arial" w:hAnsi="Arial" w:hint="cs"/>
          <w:color w:val="000000"/>
          <w:sz w:val="24"/>
          <w:szCs w:val="24"/>
          <w:rtl/>
        </w:rPr>
        <w:t xml:space="preserve">. </w:t>
      </w:r>
    </w:p>
    <w:p w:rsidR="00816F18" w:rsidRDefault="00816F18" w:rsidP="00816F18">
      <w:pPr>
        <w:tabs>
          <w:tab w:val="left" w:pos="375"/>
          <w:tab w:val="left" w:pos="658"/>
          <w:tab w:val="right" w:pos="8029"/>
        </w:tabs>
        <w:bidi w:val="0"/>
        <w:spacing w:line="276" w:lineRule="auto"/>
        <w:ind w:left="28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12.    </w:t>
      </w:r>
      <w:r w:rsidRPr="000D4DDC">
        <w:rPr>
          <w:sz w:val="24"/>
          <w:szCs w:val="24"/>
          <w:lang w:eastAsia="en-US"/>
        </w:rPr>
        <w:t xml:space="preserve">Isaacson, A. </w:t>
      </w:r>
      <w:r>
        <w:rPr>
          <w:sz w:val="24"/>
          <w:szCs w:val="24"/>
          <w:lang w:eastAsia="en-US"/>
        </w:rPr>
        <w:t xml:space="preserve">(2016). </w:t>
      </w:r>
      <w:r w:rsidRPr="000D4DDC">
        <w:rPr>
          <w:sz w:val="24"/>
          <w:szCs w:val="24"/>
          <w:lang w:eastAsia="en-US"/>
        </w:rPr>
        <w:t>Resolving a Teacher-Student Conflict: An Intrinsic Case Study,</w:t>
      </w:r>
      <w:r>
        <w:rPr>
          <w:sz w:val="24"/>
          <w:szCs w:val="24"/>
          <w:lang w:eastAsia="en-US"/>
        </w:rPr>
        <w:t xml:space="preserve"> </w:t>
      </w:r>
      <w:r w:rsidRPr="000D4DDC">
        <w:rPr>
          <w:i/>
          <w:iCs/>
          <w:sz w:val="24"/>
          <w:szCs w:val="24"/>
          <w:lang w:eastAsia="en-US"/>
        </w:rPr>
        <w:t xml:space="preserve">Journal of Education and Learning </w:t>
      </w:r>
      <w:r w:rsidRPr="000D4DDC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>/</w:t>
      </w:r>
      <w:r w:rsidRPr="000D4DDC">
        <w:rPr>
          <w:sz w:val="24"/>
          <w:szCs w:val="24"/>
          <w:lang w:eastAsia="en-US"/>
        </w:rPr>
        <w:t>1, 68-77</w:t>
      </w:r>
      <w:r>
        <w:rPr>
          <w:rFonts w:hint="cs"/>
          <w:sz w:val="24"/>
          <w:szCs w:val="24"/>
          <w:rtl/>
          <w:lang w:eastAsia="en-US"/>
        </w:rPr>
        <w:t>.</w:t>
      </w:r>
      <w:r w:rsidRPr="000D4DDC">
        <w:rPr>
          <w:rFonts w:ascii="TimesNewRomanPSMT" w:hAnsi="TimesNewRomanPSMT"/>
          <w:sz w:val="24"/>
          <w:szCs w:val="24"/>
          <w:lang w:eastAsia="en-US"/>
        </w:rPr>
        <w:t xml:space="preserve"> doi:10.5539/jel.v5n1p68 URL: </w:t>
      </w:r>
      <w:hyperlink r:id="rId8" w:history="1">
        <w:r w:rsidRPr="000D4DDC">
          <w:rPr>
            <w:rStyle w:val="Hyperlink"/>
            <w:rFonts w:ascii="TimesNewRomanPSMT" w:hAnsi="TimesNewRomanPSMT"/>
            <w:sz w:val="24"/>
            <w:szCs w:val="24"/>
            <w:lang w:eastAsia="en-US"/>
          </w:rPr>
          <w:t>http://dx.doi.org/10.5539/jel.v5n1p68</w:t>
        </w:r>
      </w:hyperlink>
      <w:r w:rsidRPr="000D4DDC">
        <w:rPr>
          <w:sz w:val="24"/>
          <w:szCs w:val="24"/>
          <w:lang w:eastAsia="en-US"/>
        </w:rPr>
        <w:t xml:space="preserve"> </w:t>
      </w:r>
    </w:p>
    <w:p w:rsidR="00816F18" w:rsidRDefault="00816F18" w:rsidP="00816F18">
      <w:pPr>
        <w:tabs>
          <w:tab w:val="left" w:pos="375"/>
          <w:tab w:val="left" w:pos="658"/>
          <w:tab w:val="right" w:pos="8029"/>
        </w:tabs>
        <w:spacing w:line="276" w:lineRule="auto"/>
        <w:rPr>
          <w:sz w:val="24"/>
          <w:szCs w:val="24"/>
          <w:u w:val="single"/>
          <w:rtl/>
        </w:rPr>
      </w:pPr>
    </w:p>
    <w:p w:rsidR="00816F18" w:rsidRPr="000D4DDC" w:rsidRDefault="00816F18" w:rsidP="00816F18">
      <w:pPr>
        <w:tabs>
          <w:tab w:val="left" w:pos="375"/>
          <w:tab w:val="left" w:pos="658"/>
          <w:tab w:val="right" w:pos="8029"/>
        </w:tabs>
        <w:spacing w:line="276" w:lineRule="auto"/>
        <w:rPr>
          <w:sz w:val="24"/>
          <w:szCs w:val="24"/>
          <w:rtl/>
        </w:rPr>
      </w:pPr>
      <w:r w:rsidRPr="00665A87">
        <w:rPr>
          <w:rFonts w:hint="cs"/>
          <w:sz w:val="24"/>
          <w:szCs w:val="24"/>
          <w:u w:val="single"/>
          <w:rtl/>
        </w:rPr>
        <w:t>בי</w:t>
      </w:r>
      <w:r w:rsidRPr="00665A87">
        <w:rPr>
          <w:sz w:val="24"/>
          <w:szCs w:val="24"/>
          <w:u w:val="single"/>
          <w:rtl/>
        </w:rPr>
        <w:t>קורת ספרים בכתבי עת</w:t>
      </w:r>
      <w:r>
        <w:rPr>
          <w:rFonts w:hint="cs"/>
          <w:sz w:val="24"/>
          <w:szCs w:val="24"/>
          <w:rtl/>
        </w:rPr>
        <w:t>:</w:t>
      </w:r>
      <w:r w:rsidRPr="000D4DDC">
        <w:rPr>
          <w:sz w:val="24"/>
          <w:szCs w:val="24"/>
          <w:rtl/>
        </w:rPr>
        <w:tab/>
      </w:r>
      <w:r w:rsidRPr="000D4DDC">
        <w:rPr>
          <w:b/>
          <w:bCs/>
          <w:i/>
          <w:iCs/>
          <w:sz w:val="24"/>
          <w:szCs w:val="24"/>
        </w:rPr>
        <w:t>Reviews of Books in periodicals</w:t>
      </w:r>
    </w:p>
    <w:p w:rsidR="00816F18" w:rsidRPr="000D4DDC" w:rsidRDefault="00816F18" w:rsidP="00816F18">
      <w:pPr>
        <w:pStyle w:val="a4"/>
        <w:spacing w:line="276" w:lineRule="auto"/>
        <w:ind w:left="360"/>
        <w:rPr>
          <w:sz w:val="24"/>
          <w:szCs w:val="24"/>
          <w:rtl/>
        </w:rPr>
      </w:pPr>
    </w:p>
    <w:p w:rsidR="00816F18" w:rsidRPr="000D4DDC" w:rsidRDefault="00816F18" w:rsidP="00816F18">
      <w:pPr>
        <w:pStyle w:val="a4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0D4DDC">
        <w:rPr>
          <w:rFonts w:hint="cs"/>
          <w:sz w:val="24"/>
          <w:szCs w:val="24"/>
          <w:rtl/>
        </w:rPr>
        <w:t xml:space="preserve">מאמר ביקורת מדעי על הספר </w:t>
      </w:r>
      <w:r w:rsidRPr="000D4DDC">
        <w:rPr>
          <w:rStyle w:val="a5"/>
          <w:rFonts w:hint="cs"/>
          <w:sz w:val="24"/>
          <w:szCs w:val="24"/>
          <w:rtl/>
        </w:rPr>
        <w:t xml:space="preserve">"כינור נשמתי – המוסיקה בהגות היהודית" </w:t>
      </w:r>
      <w:r w:rsidRPr="000D4DDC">
        <w:rPr>
          <w:rStyle w:val="a5"/>
          <w:rFonts w:hint="cs"/>
          <w:b w:val="0"/>
          <w:bCs w:val="0"/>
          <w:sz w:val="24"/>
          <w:szCs w:val="24"/>
          <w:rtl/>
        </w:rPr>
        <w:t>מאת פרופ'</w:t>
      </w:r>
      <w:r w:rsidRPr="000D4DDC">
        <w:rPr>
          <w:rStyle w:val="a5"/>
          <w:rFonts w:hint="cs"/>
          <w:sz w:val="24"/>
          <w:szCs w:val="24"/>
          <w:rtl/>
        </w:rPr>
        <w:t xml:space="preserve"> </w:t>
      </w:r>
      <w:r w:rsidRPr="000D4DDC">
        <w:rPr>
          <w:rStyle w:val="a5"/>
          <w:rFonts w:hint="cs"/>
          <w:b w:val="0"/>
          <w:bCs w:val="0"/>
          <w:sz w:val="24"/>
          <w:szCs w:val="24"/>
          <w:rtl/>
        </w:rPr>
        <w:t>דב שוורץ</w:t>
      </w:r>
      <w:r>
        <w:rPr>
          <w:rStyle w:val="a5"/>
          <w:rFonts w:hint="cs"/>
          <w:b w:val="0"/>
          <w:bCs w:val="0"/>
          <w:sz w:val="24"/>
          <w:szCs w:val="24"/>
          <w:rtl/>
        </w:rPr>
        <w:t xml:space="preserve">, הוצאת בר אילן, 2013, 394 </w:t>
      </w:r>
      <w:proofErr w:type="spellStart"/>
      <w:r>
        <w:rPr>
          <w:rStyle w:val="a5"/>
          <w:rFonts w:hint="cs"/>
          <w:b w:val="0"/>
          <w:bCs w:val="0"/>
          <w:sz w:val="24"/>
          <w:szCs w:val="24"/>
          <w:rtl/>
        </w:rPr>
        <w:t>עמ</w:t>
      </w:r>
      <w:proofErr w:type="spellEnd"/>
      <w:r>
        <w:rPr>
          <w:rStyle w:val="a5"/>
          <w:rFonts w:hint="cs"/>
          <w:b w:val="0"/>
          <w:bCs w:val="0"/>
          <w:sz w:val="24"/>
          <w:szCs w:val="24"/>
          <w:rtl/>
        </w:rPr>
        <w:t>'</w:t>
      </w:r>
      <w:r w:rsidRPr="000D4DDC">
        <w:rPr>
          <w:rFonts w:hint="cs"/>
          <w:b/>
          <w:bCs/>
          <w:sz w:val="24"/>
          <w:szCs w:val="24"/>
          <w:rtl/>
        </w:rPr>
        <w:t>,</w:t>
      </w:r>
      <w:r w:rsidRPr="000D4DDC">
        <w:rPr>
          <w:rFonts w:hint="cs"/>
          <w:sz w:val="24"/>
          <w:szCs w:val="24"/>
          <w:rtl/>
        </w:rPr>
        <w:t xml:space="preserve"> </w:t>
      </w:r>
      <w:r w:rsidRPr="000D4DDC">
        <w:rPr>
          <w:rFonts w:hint="cs"/>
          <w:i/>
          <w:iCs/>
          <w:sz w:val="24"/>
          <w:szCs w:val="24"/>
          <w:rtl/>
        </w:rPr>
        <w:t>הגות בחינוך היהודי</w:t>
      </w:r>
      <w:r w:rsidRPr="000D4DDC">
        <w:rPr>
          <w:rFonts w:hint="cs"/>
          <w:sz w:val="24"/>
          <w:szCs w:val="24"/>
          <w:rtl/>
        </w:rPr>
        <w:t xml:space="preserve">, מכללת ליפשיץ בירושלים, </w:t>
      </w:r>
      <w:r w:rsidRPr="000D4DDC">
        <w:rPr>
          <w:rFonts w:ascii="Arial" w:hAnsi="Arial" w:hint="cs"/>
          <w:sz w:val="24"/>
          <w:szCs w:val="24"/>
          <w:rtl/>
        </w:rPr>
        <w:t xml:space="preserve">כרך </w:t>
      </w:r>
      <w:r w:rsidRPr="000D4DDC">
        <w:rPr>
          <w:rFonts w:ascii="Arial" w:hAnsi="Arial"/>
          <w:sz w:val="24"/>
          <w:szCs w:val="24"/>
          <w:rtl/>
        </w:rPr>
        <w:t>י"א</w:t>
      </w:r>
      <w:r w:rsidRPr="000D4DDC">
        <w:rPr>
          <w:rFonts w:ascii="Arial" w:hAnsi="Arial" w:hint="cs"/>
          <w:sz w:val="24"/>
          <w:szCs w:val="24"/>
          <w:rtl/>
        </w:rPr>
        <w:t xml:space="preserve">, </w:t>
      </w:r>
      <w:r w:rsidRPr="000D4DDC">
        <w:rPr>
          <w:rFonts w:ascii="Arial" w:hAnsi="Arial"/>
          <w:sz w:val="24"/>
          <w:szCs w:val="24"/>
          <w:rtl/>
        </w:rPr>
        <w:t>תשע"</w:t>
      </w:r>
      <w:r w:rsidRPr="000D4DDC">
        <w:rPr>
          <w:rFonts w:ascii="Arial" w:hAnsi="Arial" w:hint="cs"/>
          <w:sz w:val="24"/>
          <w:szCs w:val="24"/>
          <w:rtl/>
        </w:rPr>
        <w:t>ו,</w:t>
      </w:r>
      <w:r w:rsidRPr="000D4DDC">
        <w:rPr>
          <w:rFonts w:ascii="Calibri" w:hAnsi="Calibri" w:hint="cs"/>
          <w:sz w:val="24"/>
          <w:szCs w:val="24"/>
          <w:rtl/>
        </w:rPr>
        <w:t xml:space="preserve"> 213-217</w:t>
      </w:r>
    </w:p>
    <w:p w:rsidR="00816F18" w:rsidRDefault="00816F18" w:rsidP="00816F18">
      <w:pPr>
        <w:tabs>
          <w:tab w:val="left" w:pos="375"/>
          <w:tab w:val="left" w:pos="658"/>
          <w:tab w:val="right" w:pos="8692"/>
        </w:tabs>
        <w:jc w:val="center"/>
        <w:rPr>
          <w:b/>
          <w:bCs/>
          <w:szCs w:val="26"/>
          <w:u w:val="single"/>
          <w:rtl/>
        </w:rPr>
      </w:pPr>
    </w:p>
    <w:p w:rsidR="00816F18" w:rsidRPr="001A2280" w:rsidRDefault="00816F18" w:rsidP="00816F18">
      <w:pPr>
        <w:tabs>
          <w:tab w:val="left" w:pos="375"/>
          <w:tab w:val="left" w:pos="658"/>
          <w:tab w:val="right" w:pos="8692"/>
        </w:tabs>
        <w:jc w:val="center"/>
        <w:rPr>
          <w:b/>
          <w:bCs/>
          <w:i/>
          <w:iCs/>
          <w:szCs w:val="26"/>
          <w:rtl/>
        </w:rPr>
      </w:pPr>
      <w:r>
        <w:rPr>
          <w:rFonts w:hint="cs"/>
          <w:b/>
          <w:bCs/>
          <w:szCs w:val="26"/>
          <w:u w:val="single"/>
          <w:rtl/>
        </w:rPr>
        <w:t xml:space="preserve">ב. פרסומים שאינם </w:t>
      </w:r>
      <w:proofErr w:type="spellStart"/>
      <w:r>
        <w:rPr>
          <w:rFonts w:hint="cs"/>
          <w:b/>
          <w:bCs/>
          <w:szCs w:val="26"/>
          <w:u w:val="single"/>
          <w:rtl/>
        </w:rPr>
        <w:t>שפיטים</w:t>
      </w:r>
      <w:proofErr w:type="spellEnd"/>
      <w:r>
        <w:rPr>
          <w:rFonts w:hint="cs"/>
          <w:b/>
          <w:bCs/>
          <w:szCs w:val="26"/>
          <w:u w:val="single"/>
          <w:rtl/>
        </w:rPr>
        <w:t>:</w:t>
      </w:r>
      <w:r w:rsidRPr="00665A87">
        <w:rPr>
          <w:rFonts w:hint="cs"/>
          <w:szCs w:val="26"/>
          <w:rtl/>
        </w:rPr>
        <w:t xml:space="preserve"> </w:t>
      </w:r>
      <w:r w:rsidRPr="001A2280">
        <w:rPr>
          <w:rFonts w:hint="cs"/>
          <w:szCs w:val="26"/>
          <w:rtl/>
        </w:rPr>
        <w:tab/>
      </w:r>
      <w:r w:rsidRPr="00B24315">
        <w:rPr>
          <w:b/>
          <w:bCs/>
          <w:i/>
          <w:iCs/>
          <w:sz w:val="24"/>
          <w:szCs w:val="24"/>
          <w:u w:val="single"/>
        </w:rPr>
        <w:t>non refereed publications</w:t>
      </w:r>
      <w:r w:rsidRPr="005E21F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16F18" w:rsidRDefault="00816F18" w:rsidP="00816F18">
      <w:pPr>
        <w:tabs>
          <w:tab w:val="left" w:pos="375"/>
          <w:tab w:val="left" w:pos="658"/>
          <w:tab w:val="left" w:pos="2643"/>
          <w:tab w:val="right" w:pos="8029"/>
        </w:tabs>
        <w:spacing w:line="276" w:lineRule="auto"/>
        <w:rPr>
          <w:b/>
          <w:bCs/>
          <w:i/>
          <w:iCs/>
          <w:sz w:val="24"/>
          <w:szCs w:val="24"/>
        </w:rPr>
      </w:pPr>
    </w:p>
    <w:p w:rsidR="00816F18" w:rsidRDefault="00816F18" w:rsidP="00816F18">
      <w:pPr>
        <w:pStyle w:val="a4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602A3E">
        <w:rPr>
          <w:rFonts w:hint="cs"/>
          <w:sz w:val="24"/>
          <w:szCs w:val="24"/>
          <w:rtl/>
        </w:rPr>
        <w:t>איזקסון</w:t>
      </w:r>
      <w:proofErr w:type="spellEnd"/>
      <w:r w:rsidRPr="00602A3E">
        <w:rPr>
          <w:rFonts w:hint="cs"/>
          <w:sz w:val="24"/>
          <w:szCs w:val="24"/>
          <w:rtl/>
        </w:rPr>
        <w:t xml:space="preserve">, ע., (1998). "מוסיקה </w:t>
      </w:r>
      <w:r w:rsidRPr="00602A3E">
        <w:rPr>
          <w:sz w:val="24"/>
          <w:szCs w:val="24"/>
          <w:rtl/>
        </w:rPr>
        <w:t>–</w:t>
      </w:r>
      <w:r w:rsidRPr="00602A3E">
        <w:rPr>
          <w:rFonts w:hint="cs"/>
          <w:sz w:val="24"/>
          <w:szCs w:val="24"/>
          <w:rtl/>
        </w:rPr>
        <w:t xml:space="preserve"> הוראה משלבת", </w:t>
      </w:r>
      <w:r w:rsidRPr="00602A3E">
        <w:rPr>
          <w:rFonts w:hint="cs"/>
          <w:i/>
          <w:iCs/>
          <w:sz w:val="24"/>
          <w:szCs w:val="24"/>
          <w:rtl/>
        </w:rPr>
        <w:t xml:space="preserve">דעות </w:t>
      </w:r>
      <w:r w:rsidRPr="00602A3E">
        <w:rPr>
          <w:i/>
          <w:iCs/>
          <w:sz w:val="24"/>
          <w:szCs w:val="24"/>
          <w:rtl/>
        </w:rPr>
        <w:t>–</w:t>
      </w:r>
      <w:r w:rsidRPr="00602A3E">
        <w:rPr>
          <w:rFonts w:hint="cs"/>
          <w:i/>
          <w:iCs/>
          <w:sz w:val="24"/>
          <w:szCs w:val="24"/>
          <w:rtl/>
        </w:rPr>
        <w:t xml:space="preserve"> כתב עת</w:t>
      </w:r>
      <w:r w:rsidRPr="00602A3E">
        <w:rPr>
          <w:rFonts w:hint="cs"/>
          <w:sz w:val="24"/>
          <w:szCs w:val="24"/>
          <w:rtl/>
        </w:rPr>
        <w:t xml:space="preserve"> </w:t>
      </w:r>
      <w:r w:rsidRPr="00602A3E">
        <w:rPr>
          <w:rFonts w:hint="cs"/>
          <w:i/>
          <w:iCs/>
          <w:sz w:val="24"/>
          <w:szCs w:val="24"/>
          <w:rtl/>
        </w:rPr>
        <w:t>בנושא הוראה וחינוך</w:t>
      </w:r>
      <w:r w:rsidRPr="00602A3E">
        <w:rPr>
          <w:rFonts w:hint="cs"/>
          <w:sz w:val="24"/>
          <w:szCs w:val="24"/>
          <w:rtl/>
        </w:rPr>
        <w:t>, 4, 72</w:t>
      </w:r>
    </w:p>
    <w:p w:rsidR="00816F18" w:rsidRPr="00602A3E" w:rsidRDefault="00816F18" w:rsidP="00816F18">
      <w:pPr>
        <w:tabs>
          <w:tab w:val="left" w:pos="754"/>
          <w:tab w:val="left" w:pos="1083"/>
          <w:tab w:val="left" w:pos="5052"/>
        </w:tabs>
        <w:spacing w:line="276" w:lineRule="auto"/>
        <w:ind w:left="360"/>
        <w:jc w:val="both"/>
        <w:rPr>
          <w:sz w:val="24"/>
          <w:szCs w:val="24"/>
        </w:rPr>
      </w:pPr>
    </w:p>
    <w:p w:rsidR="00816F18" w:rsidRDefault="00816F18" w:rsidP="00816F18">
      <w:pPr>
        <w:numPr>
          <w:ilvl w:val="0"/>
          <w:numId w:val="1"/>
        </w:numPr>
        <w:tabs>
          <w:tab w:val="left" w:pos="754"/>
          <w:tab w:val="left" w:pos="1083"/>
          <w:tab w:val="left" w:pos="5052"/>
        </w:tabs>
        <w:spacing w:line="276" w:lineRule="auto"/>
        <w:jc w:val="both"/>
        <w:rPr>
          <w:sz w:val="24"/>
          <w:szCs w:val="24"/>
        </w:rPr>
      </w:pPr>
      <w:proofErr w:type="spellStart"/>
      <w:r w:rsidRPr="00602A3E">
        <w:rPr>
          <w:rFonts w:hint="cs"/>
          <w:sz w:val="24"/>
          <w:szCs w:val="24"/>
          <w:rtl/>
        </w:rPr>
        <w:t>איזקסון</w:t>
      </w:r>
      <w:proofErr w:type="spellEnd"/>
      <w:r w:rsidRPr="00602A3E">
        <w:rPr>
          <w:rFonts w:hint="cs"/>
          <w:sz w:val="24"/>
          <w:szCs w:val="24"/>
          <w:rtl/>
        </w:rPr>
        <w:t>, ע., (</w:t>
      </w:r>
      <w:r w:rsidRPr="00602A3E">
        <w:rPr>
          <w:sz w:val="24"/>
          <w:szCs w:val="24"/>
          <w:rtl/>
        </w:rPr>
        <w:t>2002</w:t>
      </w:r>
      <w:r w:rsidRPr="00602A3E">
        <w:rPr>
          <w:rFonts w:hint="cs"/>
          <w:sz w:val="24"/>
          <w:szCs w:val="24"/>
          <w:rtl/>
        </w:rPr>
        <w:t xml:space="preserve">). </w:t>
      </w:r>
      <w:r w:rsidRPr="00602A3E">
        <w:rPr>
          <w:sz w:val="24"/>
          <w:szCs w:val="24"/>
          <w:rtl/>
        </w:rPr>
        <w:t xml:space="preserve">"על ספרים" – מאמר ביקורת בחוברת נוף צליל למורים במוסדות להכשרת עובדי הוראה. </w:t>
      </w:r>
      <w:r w:rsidRPr="00602A3E">
        <w:rPr>
          <w:i/>
          <w:iCs/>
          <w:sz w:val="24"/>
          <w:szCs w:val="24"/>
          <w:rtl/>
        </w:rPr>
        <w:t>מפתח כתב עת למורים למוסיקה</w:t>
      </w:r>
      <w:r w:rsidRPr="00602A3E">
        <w:rPr>
          <w:sz w:val="24"/>
          <w:szCs w:val="24"/>
          <w:rtl/>
        </w:rPr>
        <w:t>, משרד החינוך, האגף לתכנון ולפיתוח תכניות לימודים, ירושלים, 162-164</w:t>
      </w:r>
    </w:p>
    <w:p w:rsidR="00816F18" w:rsidRDefault="00816F18" w:rsidP="00816F18">
      <w:pPr>
        <w:pStyle w:val="a4"/>
        <w:spacing w:line="276" w:lineRule="auto"/>
        <w:rPr>
          <w:rFonts w:hint="cs"/>
          <w:sz w:val="24"/>
          <w:szCs w:val="24"/>
          <w:rtl/>
        </w:rPr>
      </w:pPr>
    </w:p>
    <w:p w:rsidR="00816F18" w:rsidRPr="00602A3E" w:rsidRDefault="00816F18" w:rsidP="00816F18">
      <w:pPr>
        <w:numPr>
          <w:ilvl w:val="0"/>
          <w:numId w:val="1"/>
        </w:numPr>
        <w:tabs>
          <w:tab w:val="left" w:pos="516"/>
          <w:tab w:val="left" w:pos="754"/>
          <w:tab w:val="left" w:pos="5052"/>
        </w:tabs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proofErr w:type="spellStart"/>
      <w:r w:rsidRPr="00602A3E">
        <w:rPr>
          <w:rFonts w:hint="cs"/>
          <w:sz w:val="24"/>
          <w:szCs w:val="24"/>
          <w:rtl/>
        </w:rPr>
        <w:t>איזקסון</w:t>
      </w:r>
      <w:proofErr w:type="spellEnd"/>
      <w:r w:rsidRPr="00602A3E">
        <w:rPr>
          <w:rFonts w:hint="cs"/>
          <w:sz w:val="24"/>
          <w:szCs w:val="24"/>
          <w:rtl/>
        </w:rPr>
        <w:t xml:space="preserve">, ע., (2008). מקומם של לימודי האמנויות בתכניות ההכשרה להוראה, </w:t>
      </w:r>
      <w:r w:rsidRPr="00602A3E">
        <w:rPr>
          <w:rFonts w:hint="cs"/>
          <w:i/>
          <w:iCs/>
          <w:sz w:val="24"/>
          <w:szCs w:val="24"/>
          <w:rtl/>
        </w:rPr>
        <w:t xml:space="preserve">מכון </w:t>
      </w:r>
      <w:proofErr w:type="spellStart"/>
      <w:r w:rsidRPr="00602A3E">
        <w:rPr>
          <w:rFonts w:hint="cs"/>
          <w:i/>
          <w:iCs/>
          <w:sz w:val="24"/>
          <w:szCs w:val="24"/>
          <w:rtl/>
        </w:rPr>
        <w:t>מופ"ת</w:t>
      </w:r>
      <w:proofErr w:type="spellEnd"/>
      <w:r w:rsidRPr="00602A3E">
        <w:rPr>
          <w:rFonts w:hint="cs"/>
          <w:sz w:val="24"/>
          <w:szCs w:val="24"/>
          <w:rtl/>
        </w:rPr>
        <w:t>,  32, 14-15</w:t>
      </w:r>
    </w:p>
    <w:p w:rsidR="00816F18" w:rsidRPr="00602A3E" w:rsidRDefault="00816F18" w:rsidP="00816F18">
      <w:pPr>
        <w:tabs>
          <w:tab w:val="left" w:pos="516"/>
          <w:tab w:val="left" w:pos="2643"/>
          <w:tab w:val="left" w:pos="5052"/>
        </w:tabs>
        <w:spacing w:line="276" w:lineRule="auto"/>
        <w:jc w:val="both"/>
        <w:rPr>
          <w:sz w:val="24"/>
          <w:szCs w:val="24"/>
          <w:rtl/>
        </w:rPr>
      </w:pPr>
    </w:p>
    <w:p w:rsidR="00816F18" w:rsidRPr="00602A3E" w:rsidRDefault="00816F18" w:rsidP="00816F18">
      <w:pPr>
        <w:numPr>
          <w:ilvl w:val="0"/>
          <w:numId w:val="1"/>
        </w:numPr>
        <w:jc w:val="both"/>
        <w:rPr>
          <w:sz w:val="24"/>
          <w:szCs w:val="24"/>
          <w:rtl/>
        </w:rPr>
      </w:pPr>
      <w:proofErr w:type="spellStart"/>
      <w:r w:rsidRPr="00602A3E">
        <w:rPr>
          <w:sz w:val="24"/>
          <w:szCs w:val="24"/>
          <w:rtl/>
        </w:rPr>
        <w:t>אי</w:t>
      </w:r>
      <w:r w:rsidRPr="00602A3E">
        <w:rPr>
          <w:rFonts w:hint="cs"/>
          <w:sz w:val="24"/>
          <w:szCs w:val="24"/>
          <w:rtl/>
        </w:rPr>
        <w:t>זקסון</w:t>
      </w:r>
      <w:proofErr w:type="spellEnd"/>
      <w:r w:rsidRPr="00602A3E">
        <w:rPr>
          <w:rFonts w:hint="cs"/>
          <w:sz w:val="24"/>
          <w:szCs w:val="24"/>
          <w:rtl/>
        </w:rPr>
        <w:t>, ע., (</w:t>
      </w:r>
      <w:r w:rsidRPr="00602A3E">
        <w:rPr>
          <w:sz w:val="24"/>
          <w:szCs w:val="24"/>
          <w:rtl/>
        </w:rPr>
        <w:t>2008</w:t>
      </w:r>
      <w:r w:rsidRPr="00602A3E">
        <w:rPr>
          <w:rFonts w:hint="cs"/>
          <w:sz w:val="24"/>
          <w:szCs w:val="24"/>
          <w:rtl/>
        </w:rPr>
        <w:t xml:space="preserve">). </w:t>
      </w:r>
      <w:r w:rsidRPr="00602A3E">
        <w:rPr>
          <w:sz w:val="24"/>
          <w:szCs w:val="24"/>
          <w:rtl/>
        </w:rPr>
        <w:t>חינוך הוליסטי במגמת מוסיקה כמודל דידקטי בנושא האמנויות וכאמצעי לקידום כישורי חשיבה ותקשורת בין-אישית</w:t>
      </w:r>
      <w:r w:rsidRPr="00602A3E">
        <w:rPr>
          <w:rFonts w:hint="cs"/>
          <w:sz w:val="24"/>
          <w:szCs w:val="24"/>
          <w:rtl/>
        </w:rPr>
        <w:t xml:space="preserve">, </w:t>
      </w:r>
      <w:r w:rsidRPr="00602A3E">
        <w:rPr>
          <w:i/>
          <w:iCs/>
          <w:sz w:val="24"/>
          <w:szCs w:val="24"/>
          <w:rtl/>
        </w:rPr>
        <w:t>קידום ילדים בעזרת אמנויות</w:t>
      </w:r>
      <w:r w:rsidRPr="00602A3E">
        <w:rPr>
          <w:sz w:val="24"/>
          <w:szCs w:val="24"/>
          <w:rtl/>
        </w:rPr>
        <w:t>, 12-13</w:t>
      </w:r>
    </w:p>
    <w:p w:rsidR="00816F18" w:rsidRPr="00602A3E" w:rsidRDefault="00816F18" w:rsidP="00816F18">
      <w:pPr>
        <w:tabs>
          <w:tab w:val="left" w:pos="516"/>
          <w:tab w:val="left" w:pos="2643"/>
          <w:tab w:val="left" w:pos="5052"/>
        </w:tabs>
        <w:jc w:val="both"/>
        <w:rPr>
          <w:sz w:val="24"/>
          <w:szCs w:val="24"/>
          <w:rtl/>
        </w:rPr>
      </w:pPr>
    </w:p>
    <w:p w:rsidR="00816F18" w:rsidRDefault="00816F18" w:rsidP="00816F1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02A3E">
        <w:rPr>
          <w:rFonts w:hint="cs"/>
          <w:sz w:val="24"/>
          <w:szCs w:val="24"/>
          <w:rtl/>
        </w:rPr>
        <w:t>איזקסון</w:t>
      </w:r>
      <w:proofErr w:type="spellEnd"/>
      <w:r w:rsidRPr="00602A3E">
        <w:rPr>
          <w:rFonts w:hint="cs"/>
          <w:sz w:val="24"/>
          <w:szCs w:val="24"/>
          <w:rtl/>
        </w:rPr>
        <w:t>, ע., (2011</w:t>
      </w:r>
      <w:r w:rsidRPr="00602A3E">
        <w:rPr>
          <w:rFonts w:ascii="Arial" w:hAnsi="Arial" w:hint="cs"/>
          <w:sz w:val="24"/>
          <w:szCs w:val="24"/>
          <w:rtl/>
        </w:rPr>
        <w:t xml:space="preserve">). "מהקונסרבטוריון בוורשה לכרמי תימן", </w:t>
      </w:r>
      <w:r w:rsidRPr="00602A3E">
        <w:rPr>
          <w:rFonts w:ascii="Arial" w:hAnsi="Arial" w:hint="cs"/>
          <w:i/>
          <w:iCs/>
          <w:sz w:val="24"/>
          <w:szCs w:val="24"/>
          <w:rtl/>
        </w:rPr>
        <w:t>פנים: הזמר הוא בנפשנו,</w:t>
      </w:r>
      <w:r w:rsidRPr="00602A3E">
        <w:rPr>
          <w:rFonts w:hint="cs"/>
          <w:sz w:val="24"/>
          <w:szCs w:val="24"/>
          <w:rtl/>
        </w:rPr>
        <w:t xml:space="preserve"> </w:t>
      </w:r>
      <w:r w:rsidRPr="00602A3E">
        <w:rPr>
          <w:sz w:val="24"/>
          <w:szCs w:val="24"/>
          <w:rtl/>
        </w:rPr>
        <w:t>52-53</w:t>
      </w:r>
      <w:r w:rsidRPr="00602A3E">
        <w:rPr>
          <w:rFonts w:hint="cs"/>
          <w:sz w:val="24"/>
          <w:szCs w:val="24"/>
          <w:rtl/>
        </w:rPr>
        <w:t>,</w:t>
      </w:r>
      <w:r w:rsidRPr="00602A3E">
        <w:rPr>
          <w:sz w:val="24"/>
          <w:szCs w:val="24"/>
          <w:rtl/>
        </w:rPr>
        <w:t xml:space="preserve"> 128-138</w:t>
      </w:r>
      <w:r w:rsidRPr="00602A3E">
        <w:rPr>
          <w:rFonts w:hint="cs"/>
          <w:sz w:val="24"/>
          <w:szCs w:val="24"/>
          <w:rtl/>
        </w:rPr>
        <w:t xml:space="preserve"> </w:t>
      </w:r>
    </w:p>
    <w:p w:rsidR="00816F18" w:rsidRDefault="00816F18" w:rsidP="00816F18">
      <w:pPr>
        <w:pStyle w:val="a4"/>
        <w:rPr>
          <w:rFonts w:hint="cs"/>
          <w:sz w:val="24"/>
          <w:szCs w:val="24"/>
          <w:rtl/>
        </w:rPr>
      </w:pPr>
    </w:p>
    <w:p w:rsidR="00816F18" w:rsidRPr="00665A87" w:rsidRDefault="00816F18" w:rsidP="00816F18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665A87">
        <w:rPr>
          <w:rFonts w:hint="cs"/>
          <w:sz w:val="24"/>
          <w:szCs w:val="24"/>
          <w:rtl/>
        </w:rPr>
        <w:t>איזקסון</w:t>
      </w:r>
      <w:proofErr w:type="spellEnd"/>
      <w:r w:rsidRPr="00665A87">
        <w:rPr>
          <w:rFonts w:hint="cs"/>
          <w:sz w:val="24"/>
          <w:szCs w:val="24"/>
          <w:rtl/>
        </w:rPr>
        <w:t xml:space="preserve">, ע. (2012). </w:t>
      </w:r>
      <w:r w:rsidRPr="00665A87">
        <w:rPr>
          <w:rFonts w:hint="cs"/>
          <w:i/>
          <w:iCs/>
          <w:sz w:val="24"/>
          <w:szCs w:val="24"/>
          <w:rtl/>
        </w:rPr>
        <w:t>מיהו המורה המיטיב</w:t>
      </w:r>
      <w:r w:rsidRPr="00665A87">
        <w:rPr>
          <w:rFonts w:hint="cs"/>
          <w:sz w:val="24"/>
          <w:szCs w:val="24"/>
          <w:rtl/>
        </w:rPr>
        <w:t>, קו לחינוך, גיליון 594, 5, 20.12.12</w:t>
      </w:r>
    </w:p>
    <w:p w:rsidR="00816F18" w:rsidRPr="00665A87" w:rsidRDefault="00816F18" w:rsidP="00816F18">
      <w:pPr>
        <w:tabs>
          <w:tab w:val="left" w:pos="375"/>
          <w:tab w:val="left" w:pos="658"/>
          <w:tab w:val="left" w:pos="2643"/>
          <w:tab w:val="right" w:pos="8029"/>
        </w:tabs>
        <w:rPr>
          <w:sz w:val="24"/>
          <w:szCs w:val="24"/>
        </w:rPr>
      </w:pPr>
    </w:p>
    <w:p w:rsidR="00816F18" w:rsidRPr="00665A87" w:rsidRDefault="00816F18" w:rsidP="00816F18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665A87">
        <w:rPr>
          <w:rFonts w:hint="cs"/>
          <w:sz w:val="24"/>
          <w:szCs w:val="24"/>
          <w:rtl/>
        </w:rPr>
        <w:t>איזקסון</w:t>
      </w:r>
      <w:proofErr w:type="spellEnd"/>
      <w:r w:rsidRPr="00665A87">
        <w:rPr>
          <w:rFonts w:hint="cs"/>
          <w:sz w:val="24"/>
          <w:szCs w:val="24"/>
          <w:rtl/>
        </w:rPr>
        <w:t xml:space="preserve">, ע. (2014). </w:t>
      </w:r>
      <w:r w:rsidRPr="00665A87">
        <w:rPr>
          <w:rFonts w:hint="cs"/>
          <w:i/>
          <w:iCs/>
          <w:sz w:val="24"/>
          <w:szCs w:val="24"/>
          <w:rtl/>
        </w:rPr>
        <w:t xml:space="preserve">בתיה שטראוס </w:t>
      </w:r>
      <w:r w:rsidRPr="00665A87">
        <w:rPr>
          <w:i/>
          <w:iCs/>
          <w:sz w:val="24"/>
          <w:szCs w:val="24"/>
          <w:rtl/>
        </w:rPr>
        <w:t>–</w:t>
      </w:r>
      <w:r w:rsidRPr="00665A87">
        <w:rPr>
          <w:rFonts w:hint="cs"/>
          <w:i/>
          <w:iCs/>
          <w:sz w:val="24"/>
          <w:szCs w:val="24"/>
          <w:rtl/>
        </w:rPr>
        <w:t xml:space="preserve"> קוים לדמותה</w:t>
      </w:r>
      <w:r w:rsidRPr="00665A87">
        <w:rPr>
          <w:rFonts w:hint="cs"/>
          <w:sz w:val="24"/>
          <w:szCs w:val="24"/>
          <w:rtl/>
        </w:rPr>
        <w:t xml:space="preserve">. אתר </w:t>
      </w:r>
      <w:proofErr w:type="spellStart"/>
      <w:r w:rsidRPr="00665A87">
        <w:rPr>
          <w:rFonts w:hint="cs"/>
          <w:sz w:val="24"/>
          <w:szCs w:val="24"/>
          <w:rtl/>
        </w:rPr>
        <w:t>זמרשת</w:t>
      </w:r>
      <w:proofErr w:type="spellEnd"/>
      <w:r w:rsidRPr="00665A87">
        <w:rPr>
          <w:rFonts w:hint="cs"/>
          <w:sz w:val="24"/>
          <w:szCs w:val="24"/>
          <w:rtl/>
        </w:rPr>
        <w:t xml:space="preserve"> </w:t>
      </w:r>
      <w:hyperlink r:id="rId9" w:history="1">
        <w:r w:rsidRPr="00665A87">
          <w:rPr>
            <w:rStyle w:val="Hyperlink"/>
            <w:rFonts w:hint="cs"/>
            <w:sz w:val="24"/>
            <w:szCs w:val="24"/>
          </w:rPr>
          <w:t>http://zemer.co.il/artist.asp?id=111</w:t>
        </w:r>
      </w:hyperlink>
    </w:p>
    <w:p w:rsidR="00816F18" w:rsidRDefault="00816F18" w:rsidP="00816F18">
      <w:pPr>
        <w:rPr>
          <w:sz w:val="24"/>
          <w:szCs w:val="24"/>
          <w:rtl/>
        </w:rPr>
      </w:pPr>
    </w:p>
    <w:p w:rsidR="00816F18" w:rsidRDefault="00816F18" w:rsidP="00816F1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602A3E">
        <w:rPr>
          <w:rFonts w:hint="cs"/>
          <w:sz w:val="24"/>
          <w:szCs w:val="24"/>
          <w:rtl/>
        </w:rPr>
        <w:t>איזקסון</w:t>
      </w:r>
      <w:proofErr w:type="spellEnd"/>
      <w:r w:rsidRPr="00602A3E">
        <w:rPr>
          <w:rFonts w:hint="cs"/>
          <w:sz w:val="24"/>
          <w:szCs w:val="24"/>
          <w:rtl/>
        </w:rPr>
        <w:t>, ע., (</w:t>
      </w:r>
      <w:r>
        <w:rPr>
          <w:rFonts w:hint="cs"/>
          <w:sz w:val="24"/>
          <w:szCs w:val="24"/>
          <w:rtl/>
        </w:rPr>
        <w:t>2017</w:t>
      </w:r>
      <w:r w:rsidRPr="00602A3E">
        <w:rPr>
          <w:rFonts w:hint="cs"/>
          <w:sz w:val="24"/>
          <w:szCs w:val="24"/>
          <w:rtl/>
        </w:rPr>
        <w:t xml:space="preserve">). (עורכת), </w:t>
      </w:r>
      <w:r w:rsidRPr="00602A3E">
        <w:rPr>
          <w:rFonts w:hint="cs"/>
          <w:i/>
          <w:iCs/>
          <w:sz w:val="24"/>
          <w:szCs w:val="24"/>
          <w:rtl/>
        </w:rPr>
        <w:t>מדריך לתזמורת,</w:t>
      </w:r>
      <w:r w:rsidRPr="00602A3E">
        <w:rPr>
          <w:rFonts w:hint="cs"/>
          <w:sz w:val="24"/>
          <w:szCs w:val="24"/>
          <w:rtl/>
        </w:rPr>
        <w:t xml:space="preserve"> מאת בתיה שטראוס. [הוצאה </w:t>
      </w:r>
      <w:r>
        <w:rPr>
          <w:rFonts w:hint="cs"/>
          <w:sz w:val="24"/>
          <w:szCs w:val="24"/>
          <w:rtl/>
        </w:rPr>
        <w:t>שלישית דיגיטלית</w:t>
      </w:r>
      <w:r w:rsidRPr="00602A3E">
        <w:rPr>
          <w:rFonts w:hint="cs"/>
          <w:sz w:val="24"/>
          <w:szCs w:val="24"/>
          <w:rtl/>
        </w:rPr>
        <w:t xml:space="preserve">] </w:t>
      </w:r>
      <w:r>
        <w:rPr>
          <w:rFonts w:hint="cs"/>
          <w:sz w:val="24"/>
          <w:szCs w:val="24"/>
          <w:rtl/>
        </w:rPr>
        <w:t>95 עמ'</w:t>
      </w:r>
      <w:r w:rsidRPr="00602A3E">
        <w:rPr>
          <w:rFonts w:hint="cs"/>
          <w:sz w:val="24"/>
          <w:szCs w:val="24"/>
          <w:rtl/>
        </w:rPr>
        <w:t xml:space="preserve">  </w:t>
      </w:r>
      <w:hyperlink r:id="rId10" w:history="1">
        <w:r w:rsidRPr="00602A3E">
          <w:rPr>
            <w:rStyle w:val="Hyperlink"/>
            <w:sz w:val="24"/>
            <w:szCs w:val="24"/>
          </w:rPr>
          <w:t>http://www.box.net/shared/boa2z1ao8g</w:t>
        </w:r>
      </w:hyperlink>
      <w:r w:rsidRPr="00602A3E">
        <w:rPr>
          <w:sz w:val="24"/>
          <w:szCs w:val="24"/>
        </w:rPr>
        <w:t xml:space="preserve"> </w:t>
      </w:r>
    </w:p>
    <w:p w:rsidR="00816F18" w:rsidRDefault="00816F18" w:rsidP="00816F18">
      <w:pPr>
        <w:pStyle w:val="a4"/>
        <w:rPr>
          <w:rFonts w:hint="cs"/>
          <w:sz w:val="24"/>
          <w:szCs w:val="24"/>
          <w:rtl/>
        </w:rPr>
      </w:pPr>
    </w:p>
    <w:p w:rsidR="0000145C" w:rsidRDefault="0000145C">
      <w:bookmarkStart w:id="1" w:name="_GoBack"/>
      <w:bookmarkEnd w:id="1"/>
    </w:p>
    <w:sectPr w:rsidR="0000145C" w:rsidSect="00C55FD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BD6"/>
    <w:multiLevelType w:val="hybridMultilevel"/>
    <w:tmpl w:val="0C30DF22"/>
    <w:lvl w:ilvl="0" w:tplc="0409000F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DD0"/>
    <w:multiLevelType w:val="hybridMultilevel"/>
    <w:tmpl w:val="7612EC9C"/>
    <w:lvl w:ilvl="0" w:tplc="D472AE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50AD"/>
    <w:multiLevelType w:val="hybridMultilevel"/>
    <w:tmpl w:val="56B856D6"/>
    <w:lvl w:ilvl="0" w:tplc="E6CA88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18"/>
    <w:rsid w:val="0000145C"/>
    <w:rsid w:val="00816F18"/>
    <w:rsid w:val="00C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98ECB-B634-4781-9F2C-3368294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18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816F18"/>
    <w:pPr>
      <w:keepNext/>
      <w:outlineLvl w:val="0"/>
    </w:pPr>
    <w:rPr>
      <w:rFonts w:cs="Guttman Yad-Brush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16F18"/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character" w:styleId="Hyperlink">
    <w:name w:val="Hyperlink"/>
    <w:rsid w:val="00816F18"/>
    <w:rPr>
      <w:color w:val="0000FF"/>
      <w:u w:val="single"/>
    </w:rPr>
  </w:style>
  <w:style w:type="character" w:styleId="a3">
    <w:name w:val="Emphasis"/>
    <w:uiPriority w:val="20"/>
    <w:qFormat/>
    <w:rsid w:val="00816F18"/>
    <w:rPr>
      <w:i/>
      <w:iCs/>
    </w:rPr>
  </w:style>
  <w:style w:type="paragraph" w:styleId="a4">
    <w:name w:val="List Paragraph"/>
    <w:basedOn w:val="a"/>
    <w:uiPriority w:val="34"/>
    <w:qFormat/>
    <w:rsid w:val="00816F18"/>
    <w:pPr>
      <w:ind w:left="720"/>
    </w:pPr>
  </w:style>
  <w:style w:type="character" w:styleId="a5">
    <w:name w:val="Strong"/>
    <w:uiPriority w:val="22"/>
    <w:qFormat/>
    <w:rsid w:val="0081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539/jel.v5n1p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.utad.pt/revista_estudos_musicai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.utad.pt/revista_estudos_musicai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ui-music.org.il/t-images/zer.pdf" TargetMode="External"/><Relationship Id="rId10" Type="http://schemas.openxmlformats.org/officeDocument/2006/relationships/hyperlink" Target="http://www.box.net/shared/boa2z1ao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mer.co.il/artist.asp?id=11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עובד</dc:creator>
  <cp:keywords/>
  <dc:description/>
  <cp:lastModifiedBy>רונית עובד</cp:lastModifiedBy>
  <cp:revision>1</cp:revision>
  <dcterms:created xsi:type="dcterms:W3CDTF">2018-12-17T10:31:00Z</dcterms:created>
  <dcterms:modified xsi:type="dcterms:W3CDTF">2018-12-17T10:31:00Z</dcterms:modified>
</cp:coreProperties>
</file>