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3" w:rsidRDefault="00307BA3" w:rsidP="00296066">
      <w:pPr>
        <w:pStyle w:val="1"/>
        <w:numPr>
          <w:ilvl w:val="0"/>
          <w:numId w:val="0"/>
        </w:numPr>
        <w:jc w:val="center"/>
        <w:rPr>
          <w:rFonts w:cs="David" w:hint="cs"/>
          <w:rtl/>
        </w:rPr>
      </w:pPr>
      <w:bookmarkStart w:id="0" w:name="_Toc398045356"/>
      <w:r w:rsidRPr="00307BA3">
        <w:rPr>
          <w:rFonts w:cs="David" w:hint="eastAsia"/>
          <w:rtl/>
        </w:rPr>
        <w:t>הקשר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בין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יכולת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הבנה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מטפורית</w:t>
      </w:r>
      <w:r w:rsidRPr="00307BA3">
        <w:rPr>
          <w:rFonts w:cs="David"/>
          <w:rtl/>
        </w:rPr>
        <w:t xml:space="preserve"> </w:t>
      </w:r>
      <w:proofErr w:type="spellStart"/>
      <w:r w:rsidRPr="00307BA3">
        <w:rPr>
          <w:rFonts w:cs="David" w:hint="eastAsia"/>
          <w:rtl/>
        </w:rPr>
        <w:t>ללטרליזציה</w:t>
      </w:r>
      <w:proofErr w:type="spellEnd"/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מוחית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בסכיזופרניה</w:t>
      </w:r>
      <w:r w:rsidRPr="00307BA3">
        <w:rPr>
          <w:rFonts w:cs="David"/>
          <w:rtl/>
        </w:rPr>
        <w:t xml:space="preserve"> : </w:t>
      </w:r>
      <w:r w:rsidRPr="00307BA3">
        <w:rPr>
          <w:rFonts w:cs="David" w:hint="eastAsia"/>
          <w:rtl/>
        </w:rPr>
        <w:t>מחקר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הדמיה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תפקודית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בעזרת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תהודה</w:t>
      </w:r>
      <w:r w:rsidRPr="00307BA3">
        <w:rPr>
          <w:rFonts w:cs="David"/>
          <w:rtl/>
        </w:rPr>
        <w:t xml:space="preserve"> </w:t>
      </w:r>
      <w:r w:rsidRPr="00307BA3">
        <w:rPr>
          <w:rFonts w:cs="David" w:hint="eastAsia"/>
          <w:rtl/>
        </w:rPr>
        <w:t>מגנטית</w:t>
      </w:r>
    </w:p>
    <w:p w:rsidR="00307BA3" w:rsidRPr="00307BA3" w:rsidRDefault="00307BA3" w:rsidP="00307BA3">
      <w:pPr>
        <w:jc w:val="center"/>
        <w:rPr>
          <w:rFonts w:hint="cs"/>
          <w:b/>
          <w:bCs/>
          <w:sz w:val="24"/>
          <w:szCs w:val="24"/>
          <w:rtl/>
        </w:rPr>
      </w:pPr>
      <w:bookmarkStart w:id="1" w:name="_GoBack"/>
      <w:r w:rsidRPr="00307BA3">
        <w:rPr>
          <w:rFonts w:hint="eastAsia"/>
          <w:b/>
          <w:bCs/>
          <w:sz w:val="24"/>
          <w:szCs w:val="24"/>
          <w:rtl/>
        </w:rPr>
        <w:t>בן</w:t>
      </w:r>
      <w:r w:rsidRPr="00307BA3">
        <w:rPr>
          <w:b/>
          <w:bCs/>
          <w:sz w:val="24"/>
          <w:szCs w:val="24"/>
          <w:rtl/>
        </w:rPr>
        <w:t>-</w:t>
      </w:r>
      <w:r w:rsidRPr="00307BA3">
        <w:rPr>
          <w:rFonts w:hint="eastAsia"/>
          <w:b/>
          <w:bCs/>
          <w:sz w:val="24"/>
          <w:szCs w:val="24"/>
          <w:rtl/>
        </w:rPr>
        <w:t>אהרן</w:t>
      </w:r>
      <w:r w:rsidRPr="00307BA3">
        <w:rPr>
          <w:b/>
          <w:bCs/>
          <w:sz w:val="24"/>
          <w:szCs w:val="24"/>
          <w:rtl/>
        </w:rPr>
        <w:t xml:space="preserve">, </w:t>
      </w:r>
      <w:r w:rsidRPr="00307BA3">
        <w:rPr>
          <w:rFonts w:hint="eastAsia"/>
          <w:b/>
          <w:bCs/>
          <w:sz w:val="24"/>
          <w:szCs w:val="24"/>
          <w:rtl/>
        </w:rPr>
        <w:t>ארנה</w:t>
      </w:r>
      <w:bookmarkEnd w:id="1"/>
    </w:p>
    <w:p w:rsidR="00307BA3" w:rsidRPr="00307BA3" w:rsidRDefault="00307BA3" w:rsidP="00307BA3">
      <w:pPr>
        <w:rPr>
          <w:rFonts w:hint="cs"/>
          <w:rtl/>
        </w:rPr>
      </w:pPr>
    </w:p>
    <w:p w:rsidR="00296066" w:rsidRPr="00F13466" w:rsidRDefault="00296066" w:rsidP="00296066">
      <w:pPr>
        <w:pStyle w:val="1"/>
        <w:numPr>
          <w:ilvl w:val="0"/>
          <w:numId w:val="0"/>
        </w:numPr>
        <w:jc w:val="center"/>
        <w:rPr>
          <w:rFonts w:cs="David"/>
          <w:rtl/>
        </w:rPr>
      </w:pPr>
      <w:r w:rsidRPr="00F13466">
        <w:rPr>
          <w:rFonts w:cs="David" w:hint="eastAsia"/>
          <w:rtl/>
        </w:rPr>
        <w:t>תקציר</w:t>
      </w:r>
      <w:bookmarkEnd w:id="0"/>
    </w:p>
    <w:p w:rsidR="00296066" w:rsidRPr="00663959" w:rsidRDefault="00296066" w:rsidP="00296066">
      <w:pPr>
        <w:rPr>
          <w:rtl/>
        </w:rPr>
      </w:pPr>
    </w:p>
    <w:p w:rsidR="00296066" w:rsidRDefault="00296066" w:rsidP="00296066">
      <w:pPr>
        <w:spacing w:after="0" w:line="48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המחקר הנוכחי ניסה לשפוך אור על המחלוקת הקשורה בנושא ה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דומיננטיות המיספרת בהבנת שפה פיגורטיבית </w:t>
      </w:r>
      <w:r>
        <w:rPr>
          <w:rFonts w:ascii="Times New Roman" w:hAnsi="Times New Roman" w:cs="David"/>
          <w:sz w:val="24"/>
          <w:szCs w:val="24"/>
          <w:rtl/>
        </w:rPr>
        <w:t xml:space="preserve">ומידת המעורבות של המיספרה ימין בקרב בריאים וחולי סכיזופרניה בשני אזורי פעילות שפתית שונים </w:t>
      </w:r>
      <w:r>
        <w:rPr>
          <w:rFonts w:ascii="Times New Roman" w:hAnsi="Times New Roman" w:cs="David"/>
          <w:sz w:val="24"/>
          <w:szCs w:val="24"/>
        </w:rPr>
        <w:t>(IFG, STG)</w:t>
      </w:r>
      <w:r>
        <w:rPr>
          <w:rFonts w:ascii="Times New Roman" w:hAnsi="Times New Roman" w:cs="David"/>
          <w:sz w:val="24"/>
          <w:szCs w:val="24"/>
          <w:rtl/>
        </w:rPr>
        <w:t xml:space="preserve"> ב</w:t>
      </w:r>
      <w:r w:rsidRPr="00791C50">
        <w:rPr>
          <w:rFonts w:ascii="Times New Roman" w:hAnsi="Times New Roman" w:cs="David"/>
          <w:sz w:val="24"/>
          <w:szCs w:val="24"/>
          <w:rtl/>
        </w:rPr>
        <w:t>שתי מטלות בלתי תלויות, הבנת מטפורות וי</w:t>
      </w:r>
      <w:r>
        <w:rPr>
          <w:rFonts w:ascii="Times New Roman" w:hAnsi="Times New Roman" w:cs="David"/>
          <w:sz w:val="24"/>
          <w:szCs w:val="24"/>
          <w:rtl/>
        </w:rPr>
        <w:t>צירת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 פעלים</w:t>
      </w:r>
      <w:r>
        <w:rPr>
          <w:rFonts w:ascii="Times New Roman" w:hAnsi="Times New Roman" w:cs="David"/>
          <w:color w:val="000000"/>
          <w:sz w:val="24"/>
          <w:szCs w:val="24"/>
          <w:rtl/>
          <w:lang w:eastAsia="he-IL"/>
        </w:rPr>
        <w:t xml:space="preserve">. </w:t>
      </w:r>
      <w:r w:rsidRPr="00700210">
        <w:rPr>
          <w:rFonts w:ascii="Times New Roman" w:hAnsi="Times New Roman" w:cs="David"/>
          <w:sz w:val="24"/>
          <w:szCs w:val="24"/>
          <w:rtl/>
        </w:rPr>
        <w:t xml:space="preserve">במחקר זה </w:t>
      </w:r>
      <w:r>
        <w:rPr>
          <w:rFonts w:ascii="Times New Roman" w:hAnsi="Times New Roman" w:cs="David"/>
          <w:sz w:val="24"/>
          <w:szCs w:val="24"/>
          <w:rtl/>
        </w:rPr>
        <w:t>נחקר ה</w:t>
      </w:r>
      <w:r w:rsidRPr="00700210">
        <w:rPr>
          <w:rFonts w:ascii="Times New Roman" w:hAnsi="Times New Roman" w:cs="David"/>
          <w:sz w:val="24"/>
          <w:szCs w:val="24"/>
          <w:rtl/>
        </w:rPr>
        <w:t>הבדל</w:t>
      </w:r>
      <w:r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בלטרליזציה</w:t>
      </w:r>
      <w:proofErr w:type="spellEnd"/>
      <w:r>
        <w:rPr>
          <w:rFonts w:ascii="Times New Roman" w:hAnsi="Times New Roman" w:cs="David"/>
          <w:sz w:val="24"/>
          <w:szCs w:val="24"/>
          <w:rtl/>
        </w:rPr>
        <w:t xml:space="preserve"> המוחית</w:t>
      </w:r>
      <w:r w:rsidRPr="00700210">
        <w:rPr>
          <w:rFonts w:ascii="Times New Roman" w:hAnsi="Times New Roman" w:cs="David"/>
          <w:sz w:val="24"/>
          <w:szCs w:val="24"/>
          <w:rtl/>
        </w:rPr>
        <w:t xml:space="preserve"> בין שתי קבוצות המחקר באמצעות </w:t>
      </w:r>
      <w:r>
        <w:rPr>
          <w:rFonts w:ascii="Times New Roman" w:hAnsi="Times New Roman" w:cs="David"/>
          <w:sz w:val="24"/>
          <w:szCs w:val="24"/>
          <w:rtl/>
        </w:rPr>
        <w:t xml:space="preserve">חישוב </w:t>
      </w:r>
      <w:r w:rsidRPr="00700210">
        <w:rPr>
          <w:rFonts w:ascii="Times New Roman" w:hAnsi="Times New Roman" w:cs="David"/>
          <w:sz w:val="24"/>
          <w:szCs w:val="24"/>
          <w:rtl/>
        </w:rPr>
        <w:t xml:space="preserve">אינדקס </w:t>
      </w:r>
      <w:proofErr w:type="spellStart"/>
      <w:r w:rsidRPr="00700210">
        <w:rPr>
          <w:rFonts w:ascii="Times New Roman" w:hAnsi="Times New Roman" w:cs="David"/>
          <w:sz w:val="24"/>
          <w:szCs w:val="24"/>
          <w:rtl/>
        </w:rPr>
        <w:t>הלטרליזציה</w:t>
      </w:r>
      <w:proofErr w:type="spellEnd"/>
      <w:r w:rsidRPr="00700210">
        <w:rPr>
          <w:rFonts w:ascii="Times New Roman" w:hAnsi="Times New Roman" w:cs="David"/>
          <w:sz w:val="24"/>
          <w:szCs w:val="24"/>
          <w:rtl/>
        </w:rPr>
        <w:t xml:space="preserve"> באזורי השפה השונים</w:t>
      </w:r>
      <w:r>
        <w:rPr>
          <w:rFonts w:ascii="Times New Roman" w:hAnsi="Times New Roman" w:cs="David"/>
          <w:sz w:val="24"/>
          <w:szCs w:val="24"/>
          <w:rtl/>
        </w:rPr>
        <w:t>.</w:t>
      </w:r>
      <w:r w:rsidRPr="00700210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המחקר הציב ארבע שאלות מרכזיות.</w:t>
      </w: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color w:val="000000"/>
          <w:sz w:val="24"/>
          <w:szCs w:val="24"/>
          <w:rtl/>
          <w:lang w:eastAsia="he-IL"/>
        </w:rPr>
      </w:pPr>
      <w:r>
        <w:rPr>
          <w:rFonts w:ascii="Times New Roman" w:hAnsi="Times New Roman" w:cs="David"/>
          <w:sz w:val="24"/>
          <w:szCs w:val="24"/>
          <w:rtl/>
        </w:rPr>
        <w:t xml:space="preserve">הראשונה, בקשה  לבדוק </w:t>
      </w:r>
      <w:r w:rsidRPr="0058274A">
        <w:rPr>
          <w:rFonts w:ascii="Times New Roman" w:hAnsi="Times New Roman" w:cs="David"/>
          <w:sz w:val="24"/>
          <w:szCs w:val="24"/>
          <w:rtl/>
        </w:rPr>
        <w:t xml:space="preserve">את הבדלים באינדקס </w:t>
      </w:r>
      <w:proofErr w:type="spellStart"/>
      <w:r w:rsidRPr="0058274A">
        <w:rPr>
          <w:rFonts w:ascii="Times New Roman" w:hAnsi="Times New Roman" w:cs="David"/>
          <w:sz w:val="24"/>
          <w:szCs w:val="24"/>
          <w:rtl/>
        </w:rPr>
        <w:t>הלטרליזציה</w:t>
      </w:r>
      <w:proofErr w:type="spellEnd"/>
      <w:r w:rsidRPr="0058274A">
        <w:rPr>
          <w:rFonts w:ascii="Times New Roman" w:hAnsi="Times New Roman" w:cs="David"/>
          <w:sz w:val="24"/>
          <w:szCs w:val="24"/>
          <w:rtl/>
        </w:rPr>
        <w:t xml:space="preserve"> המוחית לפי קבוצת המחקר</w:t>
      </w:r>
      <w:r>
        <w:rPr>
          <w:rFonts w:ascii="Times New Roman" w:hAnsi="Times New Roman" w:cs="David"/>
          <w:sz w:val="24"/>
          <w:szCs w:val="24"/>
          <w:rtl/>
        </w:rPr>
        <w:t xml:space="preserve"> במטלת הבנת שפה מטפורית ובמטלת יצירת פעלים.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השניה</w:t>
      </w:r>
      <w:proofErr w:type="spellEnd"/>
      <w:r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58274A">
        <w:rPr>
          <w:rFonts w:ascii="Times New Roman" w:hAnsi="Times New Roman" w:cs="David"/>
          <w:sz w:val="24"/>
          <w:szCs w:val="24"/>
          <w:rtl/>
        </w:rPr>
        <w:t xml:space="preserve">את הקשר בין רמת הסימפטומים של מחלת הסכיזופרניה לבין אינדקס </w:t>
      </w:r>
      <w:proofErr w:type="spellStart"/>
      <w:r w:rsidRPr="0058274A">
        <w:rPr>
          <w:rFonts w:ascii="Times New Roman" w:hAnsi="Times New Roman" w:cs="David"/>
          <w:sz w:val="24"/>
          <w:szCs w:val="24"/>
          <w:rtl/>
        </w:rPr>
        <w:t>הלטרליזציה</w:t>
      </w:r>
      <w:proofErr w:type="spellEnd"/>
      <w:r w:rsidRPr="0058274A">
        <w:rPr>
          <w:rFonts w:ascii="Times New Roman" w:hAnsi="Times New Roman" w:cs="David"/>
          <w:sz w:val="24"/>
          <w:szCs w:val="24"/>
          <w:rtl/>
        </w:rPr>
        <w:t xml:space="preserve"> המוחית במטלת הבנת מטפורות</w:t>
      </w:r>
      <w:r>
        <w:rPr>
          <w:rFonts w:ascii="Times New Roman" w:hAnsi="Times New Roman" w:cs="David"/>
          <w:sz w:val="24"/>
          <w:szCs w:val="24"/>
          <w:rtl/>
        </w:rPr>
        <w:t>. השלישית, את ה</w:t>
      </w:r>
      <w:r w:rsidRPr="0058274A">
        <w:rPr>
          <w:rFonts w:ascii="Times New Roman" w:hAnsi="Times New Roman" w:cs="David"/>
          <w:sz w:val="24"/>
          <w:szCs w:val="24"/>
          <w:rtl/>
        </w:rPr>
        <w:t xml:space="preserve">קשר בין רמת הסימפטומים של מחלת הסכיזופרניה לבין אינדקס </w:t>
      </w:r>
      <w:proofErr w:type="spellStart"/>
      <w:r w:rsidRPr="0058274A">
        <w:rPr>
          <w:rFonts w:ascii="Times New Roman" w:hAnsi="Times New Roman" w:cs="David"/>
          <w:sz w:val="24"/>
          <w:szCs w:val="24"/>
          <w:rtl/>
        </w:rPr>
        <w:t>הלטרליזציה</w:t>
      </w:r>
      <w:proofErr w:type="spellEnd"/>
      <w:r w:rsidRPr="0058274A">
        <w:rPr>
          <w:rFonts w:ascii="Times New Roman" w:hAnsi="Times New Roman" w:cs="David"/>
          <w:sz w:val="24"/>
          <w:szCs w:val="24"/>
          <w:rtl/>
        </w:rPr>
        <w:t xml:space="preserve"> המוחית במטלת יצירת פעלים</w:t>
      </w:r>
      <w:r>
        <w:rPr>
          <w:rFonts w:ascii="Times New Roman" w:hAnsi="Times New Roman" w:cs="David"/>
          <w:sz w:val="24"/>
          <w:szCs w:val="24"/>
          <w:rtl/>
        </w:rPr>
        <w:t>.</w:t>
      </w:r>
      <w:r w:rsidRPr="0058274A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 xml:space="preserve"> ושאלה אחרונה </w:t>
      </w:r>
      <w:r w:rsidRPr="0058274A">
        <w:rPr>
          <w:rFonts w:ascii="Times New Roman" w:hAnsi="Times New Roman" w:cs="David"/>
          <w:sz w:val="24"/>
          <w:szCs w:val="24"/>
          <w:rtl/>
        </w:rPr>
        <w:t xml:space="preserve">את הקשר בין הבנת מטפורות כפי שנמדדה בשאלון הבנה, לבין אינדקס </w:t>
      </w:r>
      <w:proofErr w:type="spellStart"/>
      <w:r w:rsidRPr="0058274A">
        <w:rPr>
          <w:rFonts w:ascii="Times New Roman" w:hAnsi="Times New Roman" w:cs="David"/>
          <w:sz w:val="24"/>
          <w:szCs w:val="24"/>
          <w:rtl/>
        </w:rPr>
        <w:t>הלטרליזציה</w:t>
      </w:r>
      <w:proofErr w:type="spellEnd"/>
      <w:r w:rsidRPr="0058274A">
        <w:rPr>
          <w:rFonts w:ascii="Times New Roman" w:hAnsi="Times New Roman" w:cs="David"/>
          <w:sz w:val="24"/>
          <w:szCs w:val="24"/>
          <w:rtl/>
        </w:rPr>
        <w:t xml:space="preserve"> המוחית במטלת הבנת מטפורות</w:t>
      </w:r>
      <w:r w:rsidRPr="00700210">
        <w:rPr>
          <w:rFonts w:ascii="Times New Roman" w:hAnsi="Times New Roman" w:cs="David"/>
          <w:sz w:val="24"/>
          <w:szCs w:val="24"/>
          <w:rtl/>
        </w:rPr>
        <w:t>.</w:t>
      </w:r>
      <w:r>
        <w:rPr>
          <w:rFonts w:ascii="Times New Roman" w:hAnsi="Times New Roman" w:cs="David"/>
          <w:color w:val="000000"/>
          <w:sz w:val="24"/>
          <w:szCs w:val="24"/>
          <w:rtl/>
          <w:lang w:eastAsia="he-IL"/>
        </w:rPr>
        <w:t xml:space="preserve"> </w:t>
      </w:r>
    </w:p>
    <w:p w:rsidR="00296066" w:rsidRDefault="00296066" w:rsidP="00296066">
      <w:pPr>
        <w:spacing w:after="0" w:line="480" w:lineRule="auto"/>
        <w:ind w:left="-12" w:firstLine="732"/>
        <w:jc w:val="both"/>
        <w:rPr>
          <w:rFonts w:ascii="Times New Roman" w:hAnsi="Times New Roman" w:cs="David"/>
          <w:color w:val="000000"/>
          <w:sz w:val="24"/>
          <w:szCs w:val="24"/>
          <w:rtl/>
          <w:lang w:eastAsia="he-IL"/>
        </w:rPr>
      </w:pPr>
      <w:r w:rsidRPr="00791C50">
        <w:rPr>
          <w:rFonts w:ascii="Times New Roman" w:hAnsi="Times New Roman" w:cs="David"/>
          <w:sz w:val="24"/>
          <w:szCs w:val="24"/>
          <w:rtl/>
        </w:rPr>
        <w:t>מחקר זה כלל 22 משתתפים בגילאי 38-19, מחציתם משתתפים בריאים, ומחציתם חולי סכיזופרניה</w:t>
      </w:r>
      <w:r w:rsidRPr="00B92D5B">
        <w:rPr>
          <w:rFonts w:ascii="Arial" w:hAnsi="Arial" w:cs="David"/>
          <w:sz w:val="24"/>
          <w:szCs w:val="24"/>
          <w:rtl/>
        </w:rPr>
        <w:t xml:space="preserve">. </w:t>
      </w:r>
      <w:r w:rsidRPr="00791C50">
        <w:rPr>
          <w:rFonts w:ascii="Times New Roman" w:hAnsi="Times New Roman" w:cs="David"/>
          <w:sz w:val="24"/>
          <w:szCs w:val="24"/>
          <w:rtl/>
        </w:rPr>
        <w:t>מחקר ז</w:t>
      </w:r>
      <w:r>
        <w:rPr>
          <w:rFonts w:ascii="Times New Roman" w:hAnsi="Times New Roman" w:cs="David"/>
          <w:sz w:val="24"/>
          <w:szCs w:val="24"/>
          <w:rtl/>
        </w:rPr>
        <w:t>ה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 מתבסס על נתונים שנאספו במחקרה של משעל ו</w:t>
      </w:r>
      <w:r>
        <w:rPr>
          <w:rFonts w:ascii="Times New Roman" w:hAnsi="Times New Roman" w:cs="David"/>
          <w:sz w:val="24"/>
          <w:szCs w:val="24"/>
          <w:rtl/>
        </w:rPr>
        <w:t>עמיתיה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br/>
      </w:r>
      <w:r w:rsidRPr="00791C50">
        <w:rPr>
          <w:rFonts w:ascii="Times New Roman" w:hAnsi="Times New Roman" w:cs="David"/>
          <w:sz w:val="24"/>
          <w:szCs w:val="24"/>
        </w:rPr>
        <w:t xml:space="preserve"> </w:t>
      </w:r>
      <w:r w:rsidRPr="006C6AB2">
        <w:rPr>
          <w:rFonts w:ascii="Times New Roman" w:hAnsi="Times New Roman" w:cs="David"/>
          <w:sz w:val="24"/>
          <w:szCs w:val="24"/>
        </w:rPr>
        <w:t>(</w:t>
      </w:r>
      <w:proofErr w:type="spellStart"/>
      <w:r w:rsidRPr="006C6AB2">
        <w:rPr>
          <w:rFonts w:ascii="Times New Roman" w:hAnsi="Times New Roman" w:cs="David"/>
          <w:sz w:val="24"/>
          <w:szCs w:val="24"/>
        </w:rPr>
        <w:t>Mashal</w:t>
      </w:r>
      <w:proofErr w:type="spellEnd"/>
      <w:r w:rsidRPr="006C6AB2">
        <w:rPr>
          <w:rFonts w:ascii="Times New Roman" w:hAnsi="Times New Roman" w:cs="David"/>
          <w:sz w:val="24"/>
          <w:szCs w:val="24"/>
        </w:rPr>
        <w:t xml:space="preserve">, </w:t>
      </w:r>
      <w:proofErr w:type="spellStart"/>
      <w:r w:rsidRPr="006C6AB2">
        <w:rPr>
          <w:rFonts w:ascii="Times New Roman" w:hAnsi="Times New Roman" w:cs="David"/>
          <w:sz w:val="24"/>
          <w:szCs w:val="24"/>
        </w:rPr>
        <w:t>Vishne</w:t>
      </w:r>
      <w:proofErr w:type="spellEnd"/>
      <w:r w:rsidRPr="006C6AB2">
        <w:rPr>
          <w:rFonts w:ascii="Times New Roman" w:hAnsi="Times New Roman" w:cs="David"/>
          <w:sz w:val="24"/>
          <w:szCs w:val="24"/>
        </w:rPr>
        <w:t xml:space="preserve">, </w:t>
      </w:r>
      <w:proofErr w:type="spellStart"/>
      <w:r w:rsidRPr="006C6AB2">
        <w:rPr>
          <w:rFonts w:ascii="Times New Roman" w:hAnsi="Times New Roman" w:cs="David"/>
          <w:sz w:val="24"/>
          <w:szCs w:val="24"/>
        </w:rPr>
        <w:t>Laor</w:t>
      </w:r>
      <w:proofErr w:type="spellEnd"/>
      <w:r w:rsidRPr="006C6AB2">
        <w:rPr>
          <w:rFonts w:ascii="Times New Roman" w:hAnsi="Times New Roman" w:cs="David"/>
          <w:sz w:val="24"/>
          <w:szCs w:val="24"/>
        </w:rPr>
        <w:t xml:space="preserve"> &amp; </w:t>
      </w:r>
      <w:proofErr w:type="spellStart"/>
      <w:r w:rsidRPr="006C6AB2">
        <w:rPr>
          <w:rFonts w:ascii="Times New Roman" w:hAnsi="Times New Roman" w:cs="David"/>
          <w:sz w:val="24"/>
          <w:szCs w:val="24"/>
        </w:rPr>
        <w:t>Titone</w:t>
      </w:r>
      <w:proofErr w:type="spellEnd"/>
      <w:r>
        <w:rPr>
          <w:rFonts w:ascii="Times New Roman" w:hAnsi="Times New Roman" w:cs="David"/>
          <w:sz w:val="24"/>
          <w:szCs w:val="24"/>
        </w:rPr>
        <w:t>, 2013</w:t>
      </w:r>
      <w:r w:rsidRPr="00791C50">
        <w:rPr>
          <w:rFonts w:ascii="Times New Roman" w:hAnsi="Times New Roman" w:cs="David"/>
          <w:sz w:val="24"/>
          <w:szCs w:val="24"/>
        </w:rPr>
        <w:t>)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ממטלות שניתנו ל</w:t>
      </w:r>
      <w:r w:rsidRPr="006C6AB2">
        <w:rPr>
          <w:rFonts w:ascii="Times New Roman" w:hAnsi="Times New Roman" w:cs="David"/>
          <w:sz w:val="24"/>
          <w:szCs w:val="24"/>
          <w:rtl/>
        </w:rPr>
        <w:t xml:space="preserve">חולי סכיזופרניה. </w:t>
      </w:r>
      <w:r w:rsidRPr="006C6AB2">
        <w:rPr>
          <w:rFonts w:cs="David" w:hint="eastAsia"/>
          <w:sz w:val="24"/>
          <w:szCs w:val="24"/>
          <w:rtl/>
        </w:rPr>
        <w:t>בזמן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הסריקה</w:t>
      </w:r>
      <w:r w:rsidRPr="00791C50">
        <w:rPr>
          <w:rtl/>
        </w:rPr>
        <w:t xml:space="preserve">, </w:t>
      </w:r>
      <w:r w:rsidRPr="006C6AB2">
        <w:rPr>
          <w:rFonts w:cs="David" w:hint="eastAsia"/>
          <w:sz w:val="24"/>
          <w:szCs w:val="24"/>
          <w:rtl/>
        </w:rPr>
        <w:t>קבוצת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חולי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הסכיזופרניה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נתבקשו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לבצע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שתי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מטלות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שונות</w:t>
      </w:r>
      <w:r w:rsidRPr="006C6AB2">
        <w:rPr>
          <w:rFonts w:cs="David"/>
          <w:sz w:val="24"/>
          <w:szCs w:val="24"/>
          <w:rtl/>
        </w:rPr>
        <w:t xml:space="preserve">, </w:t>
      </w:r>
      <w:r w:rsidRPr="006C6AB2">
        <w:rPr>
          <w:rFonts w:cs="David" w:hint="eastAsia"/>
          <w:sz w:val="24"/>
          <w:szCs w:val="24"/>
          <w:rtl/>
        </w:rPr>
        <w:t>מטלת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b/>
          <w:bCs/>
          <w:sz w:val="24"/>
          <w:szCs w:val="24"/>
          <w:rtl/>
        </w:rPr>
        <w:t>הבנת</w:t>
      </w:r>
      <w:r w:rsidRPr="006C6AB2">
        <w:rPr>
          <w:rFonts w:cs="David"/>
          <w:b/>
          <w:bCs/>
          <w:sz w:val="24"/>
          <w:szCs w:val="24"/>
          <w:rtl/>
        </w:rPr>
        <w:t xml:space="preserve"> </w:t>
      </w:r>
      <w:r w:rsidRPr="006C6AB2">
        <w:rPr>
          <w:rFonts w:cs="David" w:hint="eastAsia"/>
          <w:b/>
          <w:bCs/>
          <w:sz w:val="24"/>
          <w:szCs w:val="24"/>
          <w:rtl/>
        </w:rPr>
        <w:t>צמדי</w:t>
      </w:r>
      <w:r w:rsidRPr="006C6AB2">
        <w:rPr>
          <w:rFonts w:cs="David"/>
          <w:b/>
          <w:bCs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מילים</w:t>
      </w:r>
      <w:r w:rsidRPr="006C6AB2">
        <w:rPr>
          <w:rFonts w:cs="David"/>
          <w:sz w:val="24"/>
          <w:szCs w:val="24"/>
          <w:rtl/>
        </w:rPr>
        <w:t xml:space="preserve"> (</w:t>
      </w:r>
      <w:r w:rsidRPr="006C6AB2">
        <w:rPr>
          <w:rFonts w:cs="David" w:hint="eastAsia"/>
          <w:sz w:val="24"/>
          <w:szCs w:val="24"/>
          <w:rtl/>
        </w:rPr>
        <w:t>ניסוי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הבנת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מטפורות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שחוקות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וחדשות</w:t>
      </w:r>
      <w:r w:rsidRPr="006C6AB2">
        <w:rPr>
          <w:rFonts w:cs="David"/>
          <w:sz w:val="24"/>
          <w:szCs w:val="24"/>
          <w:rtl/>
        </w:rPr>
        <w:t xml:space="preserve">), </w:t>
      </w:r>
      <w:r w:rsidRPr="006C6AB2">
        <w:rPr>
          <w:rFonts w:cs="David" w:hint="eastAsia"/>
          <w:sz w:val="24"/>
          <w:szCs w:val="24"/>
          <w:rtl/>
        </w:rPr>
        <w:t>ואחריה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מטלת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b/>
          <w:bCs/>
          <w:sz w:val="24"/>
          <w:szCs w:val="24"/>
          <w:rtl/>
        </w:rPr>
        <w:t>יצירת</w:t>
      </w:r>
      <w:r w:rsidRPr="006C6AB2">
        <w:rPr>
          <w:rFonts w:cs="David"/>
          <w:b/>
          <w:bCs/>
          <w:sz w:val="24"/>
          <w:szCs w:val="24"/>
          <w:rtl/>
        </w:rPr>
        <w:t xml:space="preserve"> </w:t>
      </w:r>
      <w:r w:rsidRPr="006C6AB2">
        <w:rPr>
          <w:rFonts w:cs="David" w:hint="eastAsia"/>
          <w:b/>
          <w:bCs/>
          <w:sz w:val="24"/>
          <w:szCs w:val="24"/>
          <w:rtl/>
        </w:rPr>
        <w:t>פעלים</w:t>
      </w:r>
      <w:r w:rsidRPr="006C6AB2">
        <w:rPr>
          <w:rFonts w:cs="David"/>
          <w:b/>
          <w:bCs/>
          <w:sz w:val="24"/>
          <w:szCs w:val="24"/>
          <w:rtl/>
        </w:rPr>
        <w:t xml:space="preserve"> </w:t>
      </w:r>
      <w:r w:rsidRPr="006C6AB2">
        <w:rPr>
          <w:rFonts w:cs="David"/>
          <w:sz w:val="24"/>
          <w:szCs w:val="24"/>
          <w:rtl/>
        </w:rPr>
        <w:t>(</w:t>
      </w:r>
      <w:r w:rsidRPr="006C6AB2">
        <w:rPr>
          <w:rFonts w:cs="David" w:hint="eastAsia"/>
          <w:sz w:val="24"/>
          <w:szCs w:val="24"/>
          <w:rtl/>
        </w:rPr>
        <w:t>ניסוי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/>
          <w:sz w:val="24"/>
          <w:szCs w:val="24"/>
        </w:rPr>
        <w:t>VG</w:t>
      </w:r>
      <w:r w:rsidRPr="006C6AB2">
        <w:rPr>
          <w:rFonts w:cs="David"/>
          <w:sz w:val="24"/>
          <w:szCs w:val="24"/>
          <w:rtl/>
        </w:rPr>
        <w:t xml:space="preserve">). </w:t>
      </w:r>
      <w:r w:rsidRPr="006C6AB2">
        <w:rPr>
          <w:rFonts w:cs="David" w:hint="eastAsia"/>
          <w:sz w:val="24"/>
          <w:szCs w:val="24"/>
          <w:rtl/>
        </w:rPr>
        <w:t>המשתתפים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הבריאים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בצעו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רק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את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מטלת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הבנת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מטפורות</w:t>
      </w:r>
      <w:r w:rsidRPr="006C6AB2">
        <w:rPr>
          <w:rFonts w:cs="David"/>
          <w:sz w:val="24"/>
          <w:szCs w:val="24"/>
          <w:rtl/>
        </w:rPr>
        <w:t xml:space="preserve">. </w:t>
      </w:r>
      <w:r w:rsidRPr="006C6AB2">
        <w:rPr>
          <w:rFonts w:ascii="Times New Roman" w:hAnsi="Times New Roman" w:cs="David"/>
          <w:sz w:val="24"/>
          <w:szCs w:val="24"/>
          <w:rtl/>
        </w:rPr>
        <w:t xml:space="preserve">הניסויים בוצעו תחת סריקה בהדמיה תפקודית </w:t>
      </w:r>
      <w:r w:rsidRPr="006C6AB2">
        <w:rPr>
          <w:rFonts w:ascii="Times New Roman" w:hAnsi="Times New Roman" w:cs="David"/>
          <w:sz w:val="24"/>
          <w:szCs w:val="24"/>
        </w:rPr>
        <w:t>(fMRI)</w:t>
      </w:r>
      <w:r w:rsidRPr="006C6AB2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6C6AB2">
        <w:rPr>
          <w:rFonts w:cs="David"/>
          <w:sz w:val="24"/>
          <w:szCs w:val="24"/>
          <w:rtl/>
        </w:rPr>
        <w:t xml:space="preserve">. </w:t>
      </w:r>
      <w:r w:rsidRPr="006C6AB2">
        <w:rPr>
          <w:rFonts w:cs="David" w:hint="eastAsia"/>
          <w:sz w:val="24"/>
          <w:szCs w:val="24"/>
          <w:rtl/>
        </w:rPr>
        <w:t>בנוסף</w:t>
      </w:r>
      <w:r w:rsidRPr="006C6AB2">
        <w:rPr>
          <w:rFonts w:cs="David"/>
          <w:sz w:val="24"/>
          <w:szCs w:val="24"/>
          <w:rtl/>
        </w:rPr>
        <w:t xml:space="preserve">, </w:t>
      </w:r>
      <w:r w:rsidRPr="0025035E">
        <w:rPr>
          <w:rFonts w:cs="David" w:hint="eastAsia"/>
          <w:sz w:val="24"/>
          <w:szCs w:val="24"/>
          <w:rtl/>
        </w:rPr>
        <w:t>המשתתפים</w:t>
      </w:r>
      <w:r w:rsidRPr="0025035E">
        <w:rPr>
          <w:rFonts w:cs="David"/>
          <w:sz w:val="24"/>
          <w:szCs w:val="24"/>
          <w:rtl/>
        </w:rPr>
        <w:t xml:space="preserve"> </w:t>
      </w:r>
      <w:r w:rsidRPr="0025035E">
        <w:rPr>
          <w:rFonts w:cs="David" w:hint="eastAsia"/>
          <w:sz w:val="24"/>
          <w:szCs w:val="24"/>
          <w:rtl/>
        </w:rPr>
        <w:t>מילאו</w:t>
      </w:r>
      <w:r w:rsidRPr="0025035E">
        <w:rPr>
          <w:rFonts w:cs="David"/>
          <w:sz w:val="24"/>
          <w:szCs w:val="24"/>
          <w:rtl/>
        </w:rPr>
        <w:t xml:space="preserve"> </w:t>
      </w:r>
      <w:r w:rsidRPr="0025035E">
        <w:rPr>
          <w:rFonts w:cs="David" w:hint="eastAsia"/>
          <w:sz w:val="24"/>
          <w:szCs w:val="24"/>
          <w:rtl/>
        </w:rPr>
        <w:t>שאלון</w:t>
      </w:r>
      <w:r w:rsidRPr="0025035E">
        <w:rPr>
          <w:rFonts w:cs="David"/>
          <w:sz w:val="24"/>
          <w:szCs w:val="24"/>
          <w:rtl/>
        </w:rPr>
        <w:t xml:space="preserve"> </w:t>
      </w:r>
      <w:r w:rsidRPr="0025035E">
        <w:rPr>
          <w:rFonts w:cs="David" w:hint="eastAsia"/>
          <w:sz w:val="24"/>
          <w:szCs w:val="24"/>
          <w:rtl/>
        </w:rPr>
        <w:t>הבנת</w:t>
      </w:r>
      <w:r w:rsidRPr="0025035E">
        <w:rPr>
          <w:rFonts w:cs="David"/>
          <w:sz w:val="24"/>
          <w:szCs w:val="24"/>
          <w:rtl/>
        </w:rPr>
        <w:t xml:space="preserve"> </w:t>
      </w:r>
      <w:r w:rsidRPr="0025035E">
        <w:rPr>
          <w:rFonts w:cs="David" w:hint="eastAsia"/>
          <w:sz w:val="24"/>
          <w:szCs w:val="24"/>
          <w:rtl/>
        </w:rPr>
        <w:t>מטפורות</w:t>
      </w:r>
      <w:r w:rsidRPr="006C6AB2">
        <w:rPr>
          <w:rFonts w:cs="David"/>
          <w:b/>
          <w:bCs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מיד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אחרי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הסריקה</w:t>
      </w:r>
      <w:r w:rsidRPr="006C6AB2">
        <w:rPr>
          <w:rFonts w:cs="David"/>
          <w:sz w:val="24"/>
          <w:szCs w:val="24"/>
          <w:rtl/>
        </w:rPr>
        <w:t xml:space="preserve"> </w:t>
      </w:r>
      <w:r w:rsidRPr="006C6AB2">
        <w:rPr>
          <w:rFonts w:cs="David" w:hint="eastAsia"/>
          <w:sz w:val="24"/>
          <w:szCs w:val="24"/>
          <w:rtl/>
        </w:rPr>
        <w:t>המוחית</w:t>
      </w:r>
      <w:r w:rsidRPr="006C6AB2">
        <w:rPr>
          <w:rFonts w:cs="David"/>
          <w:sz w:val="24"/>
          <w:szCs w:val="24"/>
          <w:rtl/>
        </w:rPr>
        <w:t>.</w:t>
      </w: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8"/>
          <w:szCs w:val="28"/>
          <w:rtl/>
        </w:rPr>
      </w:pPr>
      <w:r>
        <w:rPr>
          <w:rFonts w:ascii="Times New Roman" w:hAnsi="Times New Roman" w:cs="David"/>
          <w:color w:val="000000"/>
          <w:sz w:val="24"/>
          <w:szCs w:val="24"/>
          <w:rtl/>
          <w:lang w:eastAsia="he-IL"/>
        </w:rPr>
        <w:t xml:space="preserve">מתוצאות המחקר נמצא 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כי </w:t>
      </w:r>
      <w:r w:rsidRPr="00357FF1">
        <w:rPr>
          <w:rFonts w:ascii="Times New Roman" w:hAnsi="Times New Roman" w:cs="David"/>
          <w:sz w:val="24"/>
          <w:szCs w:val="24"/>
          <w:rtl/>
        </w:rPr>
        <w:t xml:space="preserve">בקרב משתתפים בריאים </w:t>
      </w:r>
      <w:r>
        <w:rPr>
          <w:rFonts w:ascii="Times New Roman" w:hAnsi="Times New Roman" w:cs="David"/>
          <w:sz w:val="24"/>
          <w:szCs w:val="24"/>
          <w:rtl/>
        </w:rPr>
        <w:t xml:space="preserve">אינדקס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ה</w:t>
      </w:r>
      <w:r w:rsidRPr="007F5253">
        <w:rPr>
          <w:rFonts w:ascii="Times New Roman" w:hAnsi="Times New Roman" w:cs="David"/>
          <w:sz w:val="24"/>
          <w:szCs w:val="24"/>
          <w:rtl/>
        </w:rPr>
        <w:t>לטרל</w:t>
      </w:r>
      <w:r>
        <w:rPr>
          <w:rFonts w:ascii="Times New Roman" w:hAnsi="Times New Roman" w:cs="David"/>
          <w:sz w:val="24"/>
          <w:szCs w:val="24"/>
          <w:rtl/>
        </w:rPr>
        <w:t>י</w:t>
      </w:r>
      <w:r w:rsidRPr="007F5253">
        <w:rPr>
          <w:rFonts w:ascii="Times New Roman" w:hAnsi="Times New Roman" w:cs="David"/>
          <w:sz w:val="24"/>
          <w:szCs w:val="24"/>
          <w:rtl/>
        </w:rPr>
        <w:t>זציה</w:t>
      </w:r>
      <w:proofErr w:type="spellEnd"/>
      <w:r w:rsidRPr="00357FF1">
        <w:rPr>
          <w:rFonts w:ascii="Times New Roman" w:hAnsi="Times New Roman" w:cs="David"/>
          <w:sz w:val="24"/>
          <w:szCs w:val="24"/>
          <w:rtl/>
        </w:rPr>
        <w:t xml:space="preserve"> המוחית </w:t>
      </w:r>
      <w:r w:rsidRPr="0012770C">
        <w:rPr>
          <w:rFonts w:ascii="Times New Roman" w:hAnsi="Times New Roman" w:cs="David"/>
          <w:sz w:val="24"/>
          <w:szCs w:val="24"/>
          <w:rtl/>
        </w:rPr>
        <w:t xml:space="preserve">באזור </w:t>
      </w:r>
      <w:r w:rsidRPr="0012770C">
        <w:rPr>
          <w:rFonts w:ascii="Times New Roman" w:hAnsi="Times New Roman" w:cs="David"/>
          <w:sz w:val="24"/>
          <w:szCs w:val="24"/>
        </w:rPr>
        <w:t>IFG</w:t>
      </w:r>
      <w:r w:rsidRPr="00DC2481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היה גבוהה</w:t>
      </w:r>
      <w:r w:rsidRPr="00357FF1">
        <w:rPr>
          <w:rFonts w:ascii="Times New Roman" w:hAnsi="Times New Roman" w:cs="David"/>
          <w:sz w:val="24"/>
          <w:szCs w:val="24"/>
          <w:rtl/>
        </w:rPr>
        <w:t xml:space="preserve"> יותר בהשוואה לחולי הסכיזופרניה</w:t>
      </w:r>
      <w:r>
        <w:rPr>
          <w:rFonts w:ascii="Times New Roman" w:hAnsi="Times New Roman" w:cs="David"/>
          <w:sz w:val="24"/>
          <w:szCs w:val="24"/>
        </w:rPr>
        <w:t xml:space="preserve"> </w:t>
      </w:r>
      <w:r w:rsidRPr="00357FF1">
        <w:rPr>
          <w:rFonts w:ascii="Times New Roman" w:hAnsi="Times New Roman" w:cs="David"/>
          <w:sz w:val="24"/>
          <w:szCs w:val="24"/>
          <w:rtl/>
        </w:rPr>
        <w:t>במטלת הבנת מטפורות</w:t>
      </w:r>
      <w:r>
        <w:rPr>
          <w:rFonts w:ascii="Times New Roman" w:hAnsi="Times New Roman" w:cs="David"/>
          <w:sz w:val="24"/>
          <w:szCs w:val="24"/>
          <w:rtl/>
        </w:rPr>
        <w:t xml:space="preserve"> (חדשות, שחוקות) כלומר,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 xml:space="preserve">הפעילות המוחית בקרב חולי סכיזופרניה נטתה להיות פחות אסימטרית במטלת הבנת מטפורות (חדשות, שחוקות)  בהשוואה לנבדקים בריאים. כן נמצא כי, ככל שקושי בחשיבה </w:t>
      </w:r>
      <w:r>
        <w:rPr>
          <w:rFonts w:ascii="Times New Roman" w:hAnsi="Times New Roman" w:cs="David"/>
          <w:sz w:val="24"/>
          <w:szCs w:val="24"/>
          <w:rtl/>
        </w:rPr>
        <w:lastRenderedPageBreak/>
        <w:t>מופשטת חמור יותר ב</w:t>
      </w:r>
      <w:r>
        <w:rPr>
          <w:rFonts w:ascii="Times New Roman" w:hAnsi="Times New Roman" w:cs="David" w:hint="cs"/>
          <w:sz w:val="24"/>
          <w:szCs w:val="24"/>
          <w:rtl/>
        </w:rPr>
        <w:t>קרב חולי ה</w:t>
      </w:r>
      <w:r>
        <w:rPr>
          <w:rFonts w:ascii="Times New Roman" w:hAnsi="Times New Roman" w:cs="David"/>
          <w:sz w:val="24"/>
          <w:szCs w:val="24"/>
          <w:rtl/>
        </w:rPr>
        <w:t>סכיזופרניה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/>
          <w:sz w:val="24"/>
          <w:szCs w:val="24"/>
          <w:rtl/>
        </w:rPr>
        <w:t xml:space="preserve"> כך הפעילות המוחית נטתה להיות פחות אסימטרית באזור </w:t>
      </w:r>
      <w:r>
        <w:rPr>
          <w:rFonts w:ascii="Times New Roman" w:hAnsi="Times New Roman" w:cs="David"/>
          <w:sz w:val="24"/>
          <w:szCs w:val="24"/>
        </w:rPr>
        <w:t>IFG</w:t>
      </w:r>
      <w:r>
        <w:rPr>
          <w:rFonts w:ascii="Times New Roman" w:hAnsi="Times New Roman" w:cs="David"/>
          <w:sz w:val="24"/>
          <w:szCs w:val="24"/>
          <w:rtl/>
        </w:rPr>
        <w:t>.  כמו כן נמצא כי ככל  שהסימפטומים החיוביים של מחלת הסכיזופרניה חמורים יותר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/>
          <w:sz w:val="24"/>
          <w:szCs w:val="24"/>
          <w:rtl/>
        </w:rPr>
        <w:t xml:space="preserve"> כך אינדקס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ה</w:t>
      </w:r>
      <w:r w:rsidRPr="00D86B6B">
        <w:rPr>
          <w:rFonts w:ascii="Times New Roman" w:hAnsi="Times New Roman" w:cs="David"/>
          <w:sz w:val="24"/>
          <w:szCs w:val="24"/>
          <w:rtl/>
        </w:rPr>
        <w:t>לטרליזציה</w:t>
      </w:r>
      <w:proofErr w:type="spellEnd"/>
      <w:r w:rsidRPr="00D86B6B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המוחית</w:t>
      </w: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ב-</w:t>
      </w:r>
      <w:r>
        <w:rPr>
          <w:rFonts w:ascii="Times New Roman" w:hAnsi="Times New Roman" w:cs="David"/>
          <w:sz w:val="24"/>
          <w:szCs w:val="24"/>
        </w:rPr>
        <w:t xml:space="preserve">STG  </w:t>
      </w:r>
      <w:r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744817">
        <w:rPr>
          <w:rFonts w:ascii="Times New Roman" w:hAnsi="Times New Roman" w:cs="David"/>
          <w:sz w:val="24"/>
          <w:szCs w:val="24"/>
          <w:rtl/>
        </w:rPr>
        <w:t>במטלת יצירת פעלים</w:t>
      </w:r>
      <w:r>
        <w:rPr>
          <w:rFonts w:ascii="Times New Roman" w:hAnsi="Times New Roman" w:cs="David"/>
          <w:sz w:val="24"/>
          <w:szCs w:val="24"/>
          <w:rtl/>
        </w:rPr>
        <w:t xml:space="preserve"> נמוך יותר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/>
          <w:sz w:val="24"/>
          <w:szCs w:val="24"/>
          <w:rtl/>
        </w:rPr>
        <w:t xml:space="preserve"> כלומר הפעילות המוחית נוטה להיות פחות אסימטרית.</w:t>
      </w:r>
      <w:r w:rsidRPr="005F3790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 xml:space="preserve">ולבסוף, </w:t>
      </w:r>
      <w:r w:rsidRPr="00876475">
        <w:rPr>
          <w:rFonts w:ascii="Times New Roman" w:hAnsi="Times New Roman" w:cs="David"/>
          <w:sz w:val="24"/>
          <w:szCs w:val="24"/>
          <w:rtl/>
        </w:rPr>
        <w:t>ככל שרמת הבנת המטפורות, כפי ש</w:t>
      </w:r>
      <w:r>
        <w:rPr>
          <w:rFonts w:ascii="Times New Roman" w:hAnsi="Times New Roman" w:cs="David"/>
          <w:sz w:val="24"/>
          <w:szCs w:val="24"/>
          <w:rtl/>
        </w:rPr>
        <w:t>נמדדה</w:t>
      </w:r>
      <w:r w:rsidRPr="00876475">
        <w:rPr>
          <w:rFonts w:ascii="Times New Roman" w:hAnsi="Times New Roman" w:cs="David"/>
          <w:sz w:val="24"/>
          <w:szCs w:val="24"/>
          <w:rtl/>
        </w:rPr>
        <w:t xml:space="preserve"> בשאלון הבנה, </w:t>
      </w:r>
      <w:r>
        <w:rPr>
          <w:rFonts w:ascii="Times New Roman" w:hAnsi="Times New Roman" w:cs="David" w:hint="cs"/>
          <w:sz w:val="24"/>
          <w:szCs w:val="24"/>
          <w:rtl/>
        </w:rPr>
        <w:t>גבוהה</w:t>
      </w:r>
      <w:r w:rsidRPr="00876475">
        <w:rPr>
          <w:rFonts w:ascii="Times New Roman" w:hAnsi="Times New Roman" w:cs="David"/>
          <w:sz w:val="24"/>
          <w:szCs w:val="24"/>
          <w:rtl/>
        </w:rPr>
        <w:t xml:space="preserve"> יותר כך אינדקס </w:t>
      </w:r>
      <w:proofErr w:type="spellStart"/>
      <w:r w:rsidRPr="00876475">
        <w:rPr>
          <w:rFonts w:ascii="Times New Roman" w:hAnsi="Times New Roman" w:cs="David"/>
          <w:sz w:val="24"/>
          <w:szCs w:val="24"/>
          <w:rtl/>
        </w:rPr>
        <w:t>הלטרליזציה</w:t>
      </w:r>
      <w:proofErr w:type="spellEnd"/>
      <w:r w:rsidRPr="00876475">
        <w:rPr>
          <w:rFonts w:ascii="Times New Roman" w:hAnsi="Times New Roman" w:cs="David"/>
          <w:sz w:val="24"/>
          <w:szCs w:val="24"/>
          <w:rtl/>
        </w:rPr>
        <w:t xml:space="preserve"> המוחית </w:t>
      </w:r>
      <w:r>
        <w:rPr>
          <w:rFonts w:ascii="Times New Roman" w:hAnsi="Times New Roman" w:cs="David"/>
          <w:sz w:val="24"/>
          <w:szCs w:val="24"/>
          <w:rtl/>
        </w:rPr>
        <w:t>ב-</w:t>
      </w:r>
      <w:r>
        <w:rPr>
          <w:rFonts w:ascii="Times New Roman" w:hAnsi="Times New Roman" w:cs="David"/>
          <w:sz w:val="24"/>
          <w:szCs w:val="24"/>
        </w:rPr>
        <w:t>STG</w:t>
      </w:r>
      <w:r w:rsidRPr="0022010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241F55">
        <w:rPr>
          <w:rFonts w:ascii="Times New Roman" w:hAnsi="Times New Roman" w:cs="David"/>
          <w:sz w:val="24"/>
          <w:szCs w:val="24"/>
          <w:rtl/>
        </w:rPr>
        <w:t>במטלת הבנת מטפורות שחוקות</w:t>
      </w:r>
      <w:r>
        <w:rPr>
          <w:rFonts w:ascii="Times New Roman" w:hAnsi="Times New Roman" w:cs="David"/>
          <w:sz w:val="24"/>
          <w:szCs w:val="24"/>
          <w:rtl/>
        </w:rPr>
        <w:t xml:space="preserve"> נמצא </w:t>
      </w:r>
      <w:r>
        <w:rPr>
          <w:rFonts w:ascii="Times New Roman" w:hAnsi="Times New Roman" w:cs="David" w:hint="cs"/>
          <w:sz w:val="24"/>
          <w:szCs w:val="24"/>
          <w:rtl/>
        </w:rPr>
        <w:t>גבוה</w:t>
      </w:r>
      <w:r w:rsidRPr="00876475">
        <w:rPr>
          <w:rFonts w:ascii="Times New Roman" w:hAnsi="Times New Roman" w:cs="David"/>
          <w:sz w:val="24"/>
          <w:szCs w:val="24"/>
          <w:rtl/>
        </w:rPr>
        <w:t xml:space="preserve"> יותר</w:t>
      </w:r>
      <w:r>
        <w:rPr>
          <w:rFonts w:ascii="Times New Roman" w:hAnsi="Times New Roman" w:cs="David"/>
          <w:sz w:val="24"/>
          <w:szCs w:val="24"/>
          <w:rtl/>
        </w:rPr>
        <w:t>, כלומר הבנה פחותה של שפה מטפורית מוכרת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/>
          <w:sz w:val="24"/>
          <w:szCs w:val="24"/>
          <w:rtl/>
        </w:rPr>
        <w:t xml:space="preserve"> וכן קושי ביצירת פעלים בקרב חולי  סכיזופרניה</w:t>
      </w:r>
      <w:r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/>
          <w:sz w:val="24"/>
          <w:szCs w:val="24"/>
          <w:rtl/>
        </w:rPr>
        <w:t xml:space="preserve"> משתקפת בפעילות מוחית פחות אסימטרית.</w:t>
      </w: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  <w:r w:rsidRPr="00B33084">
        <w:rPr>
          <w:rFonts w:ascii="Times New Roman" w:hAnsi="Times New Roman" w:cs="David"/>
          <w:sz w:val="24"/>
          <w:szCs w:val="24"/>
          <w:rtl/>
        </w:rPr>
        <w:t xml:space="preserve">לעבודה זו יש השלכות תאורטיות </w:t>
      </w:r>
      <w:r>
        <w:rPr>
          <w:rFonts w:ascii="Times New Roman" w:hAnsi="Times New Roman" w:cs="David"/>
          <w:sz w:val="24"/>
          <w:szCs w:val="24"/>
          <w:rtl/>
        </w:rPr>
        <w:t>ב</w:t>
      </w:r>
      <w:r w:rsidRPr="00B33084">
        <w:rPr>
          <w:rFonts w:ascii="Times New Roman" w:hAnsi="Times New Roman" w:cs="David"/>
          <w:sz w:val="24"/>
          <w:szCs w:val="24"/>
          <w:rtl/>
        </w:rPr>
        <w:t>נושא חקר המוח ב</w:t>
      </w:r>
      <w:r>
        <w:rPr>
          <w:rFonts w:ascii="Times New Roman" w:hAnsi="Times New Roman" w:cs="David"/>
          <w:sz w:val="24"/>
          <w:szCs w:val="24"/>
          <w:rtl/>
        </w:rPr>
        <w:t xml:space="preserve">קרב </w:t>
      </w:r>
      <w:r w:rsidRPr="00B33084">
        <w:rPr>
          <w:rFonts w:ascii="Times New Roman" w:hAnsi="Times New Roman" w:cs="David"/>
          <w:sz w:val="24"/>
          <w:szCs w:val="24"/>
          <w:rtl/>
        </w:rPr>
        <w:t xml:space="preserve">חולי סכיזופרניה. </w:t>
      </w:r>
      <w:r>
        <w:rPr>
          <w:rFonts w:ascii="Times New Roman" w:hAnsi="Times New Roman" w:cs="David"/>
          <w:sz w:val="24"/>
          <w:szCs w:val="24"/>
          <w:rtl/>
        </w:rPr>
        <w:t xml:space="preserve">נמצא כי המחקר מחזק את ממצאי הסקירה הספרותית של </w:t>
      </w:r>
      <w:r>
        <w:rPr>
          <w:rFonts w:ascii="Times New Roman" w:hAnsi="Times New Roman" w:cs="David"/>
          <w:sz w:val="24"/>
          <w:szCs w:val="24"/>
        </w:rPr>
        <w:t xml:space="preserve">Rapp </w:t>
      </w:r>
      <w:r>
        <w:rPr>
          <w:rFonts w:ascii="Times New Roman" w:hAnsi="Times New Roman" w:cs="David"/>
          <w:sz w:val="24"/>
          <w:szCs w:val="24"/>
          <w:rtl/>
        </w:rPr>
        <w:t xml:space="preserve">  </w:t>
      </w:r>
      <w:r>
        <w:rPr>
          <w:rFonts w:ascii="Times New Roman" w:hAnsi="Times New Roman" w:cs="David"/>
          <w:sz w:val="24"/>
          <w:szCs w:val="24"/>
        </w:rPr>
        <w:t>(Rapp, 2012)</w:t>
      </w:r>
      <w:r>
        <w:rPr>
          <w:rFonts w:ascii="Times New Roman" w:hAnsi="Times New Roman" w:cs="David"/>
          <w:sz w:val="24"/>
          <w:szCs w:val="24"/>
          <w:rtl/>
        </w:rPr>
        <w:t xml:space="preserve"> לגבי דומיננטיות של המיספרה שמאל בקרב משתתפים בריאים וחולי סכיזופרניה במטלת הבנת מטפורות חדשות. בנוסף נצפתה </w:t>
      </w:r>
      <w:r w:rsidRPr="00052400">
        <w:rPr>
          <w:rFonts w:ascii="Times New Roman" w:hAnsi="Times New Roman" w:cs="David"/>
          <w:sz w:val="24"/>
          <w:szCs w:val="24"/>
          <w:rtl/>
        </w:rPr>
        <w:t>פעילות הפוכה</w:t>
      </w: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96324A">
        <w:rPr>
          <w:rFonts w:ascii="Times New Roman" w:hAnsi="Times New Roman" w:cs="David"/>
          <w:sz w:val="24"/>
          <w:szCs w:val="24"/>
          <w:rtl/>
        </w:rPr>
        <w:t xml:space="preserve">בקרב </w:t>
      </w:r>
      <w:r>
        <w:rPr>
          <w:rFonts w:ascii="Times New Roman" w:hAnsi="Times New Roman" w:cs="David"/>
          <w:sz w:val="24"/>
          <w:szCs w:val="24"/>
          <w:rtl/>
        </w:rPr>
        <w:t xml:space="preserve">חולי סכיזופרניה (פעילות מוגברת של המיספרה </w:t>
      </w:r>
      <w:r w:rsidRPr="00D55B6B">
        <w:rPr>
          <w:rFonts w:ascii="Times New Roman" w:hAnsi="Times New Roman" w:cs="David"/>
          <w:b/>
          <w:bCs/>
          <w:sz w:val="24"/>
          <w:szCs w:val="24"/>
          <w:rtl/>
        </w:rPr>
        <w:t>ימין</w:t>
      </w:r>
      <w:r>
        <w:rPr>
          <w:rFonts w:ascii="Times New Roman" w:hAnsi="Times New Roman" w:cs="David"/>
          <w:sz w:val="24"/>
          <w:szCs w:val="24"/>
          <w:rtl/>
        </w:rPr>
        <w:t xml:space="preserve"> בחולי סכיזופרניה בניגוד לפעילות מוגברת של המיספרה </w:t>
      </w:r>
      <w:r w:rsidRPr="00D55B6B">
        <w:rPr>
          <w:rFonts w:ascii="Times New Roman" w:hAnsi="Times New Roman" w:cs="David"/>
          <w:b/>
          <w:bCs/>
          <w:sz w:val="24"/>
          <w:szCs w:val="24"/>
          <w:rtl/>
        </w:rPr>
        <w:t>שמאל</w:t>
      </w:r>
      <w:r>
        <w:rPr>
          <w:rFonts w:ascii="Times New Roman" w:hAnsi="Times New Roman" w:cs="David"/>
          <w:sz w:val="24"/>
          <w:szCs w:val="24"/>
          <w:rtl/>
        </w:rPr>
        <w:t xml:space="preserve"> בנבדקים</w:t>
      </w:r>
      <w:r w:rsidRPr="009E0297">
        <w:rPr>
          <w:rFonts w:ascii="Times New Roman" w:hAnsi="Times New Roman" w:cs="David"/>
          <w:sz w:val="24"/>
          <w:szCs w:val="24"/>
          <w:rtl/>
        </w:rPr>
        <w:t xml:space="preserve"> בריאים </w:t>
      </w:r>
      <w:r>
        <w:rPr>
          <w:rFonts w:ascii="Times New Roman" w:hAnsi="Times New Roman" w:cs="David"/>
          <w:sz w:val="24"/>
          <w:szCs w:val="24"/>
          <w:rtl/>
        </w:rPr>
        <w:t xml:space="preserve">במטלת הבנת מטפורות </w:t>
      </w:r>
      <w:r w:rsidRPr="00D55B6B">
        <w:rPr>
          <w:rFonts w:ascii="Times New Roman" w:hAnsi="Times New Roman" w:cs="David"/>
          <w:b/>
          <w:bCs/>
          <w:sz w:val="24"/>
          <w:szCs w:val="24"/>
          <w:rtl/>
        </w:rPr>
        <w:t>שחוקות</w:t>
      </w:r>
      <w:r w:rsidRPr="0096324A">
        <w:rPr>
          <w:rFonts w:ascii="Times New Roman" w:hAnsi="Times New Roman" w:cs="David"/>
          <w:sz w:val="24"/>
          <w:szCs w:val="24"/>
          <w:rtl/>
        </w:rPr>
        <w:t>)</w:t>
      </w:r>
      <w:r>
        <w:rPr>
          <w:rFonts w:ascii="Times New Roman" w:hAnsi="Times New Roman" w:cs="David"/>
          <w:sz w:val="24"/>
          <w:szCs w:val="24"/>
          <w:rtl/>
        </w:rPr>
        <w:t xml:space="preserve">.  הסבר אפשרי לכך מתבסס על ממצאים המראים </w:t>
      </w:r>
      <w:r w:rsidRPr="00791C50">
        <w:rPr>
          <w:rFonts w:ascii="Times New Roman" w:hAnsi="Times New Roman" w:cs="David"/>
          <w:sz w:val="24"/>
          <w:szCs w:val="24"/>
          <w:rtl/>
        </w:rPr>
        <w:t xml:space="preserve">תפקוד לקוי של זיכרון עבודה </w:t>
      </w:r>
      <w:r>
        <w:rPr>
          <w:rFonts w:ascii="Times New Roman" w:hAnsi="Times New Roman" w:cs="David"/>
          <w:sz w:val="24"/>
          <w:szCs w:val="24"/>
          <w:rtl/>
        </w:rPr>
        <w:t>ו</w:t>
      </w:r>
      <w:r w:rsidRPr="00791C50">
        <w:rPr>
          <w:rFonts w:ascii="Times New Roman" w:hAnsi="Times New Roman" w:cs="David"/>
          <w:sz w:val="24"/>
          <w:szCs w:val="24"/>
          <w:rtl/>
        </w:rPr>
        <w:t>קשב</w:t>
      </w:r>
      <w:r>
        <w:rPr>
          <w:rFonts w:ascii="Times New Roman" w:hAnsi="Times New Roman" w:cs="David"/>
          <w:sz w:val="24"/>
          <w:szCs w:val="24"/>
          <w:rtl/>
        </w:rPr>
        <w:t xml:space="preserve"> בקרב חולי סכיזופרניה </w:t>
      </w:r>
      <w:r w:rsidRPr="00791C50"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 w:rsidRPr="00791C50">
        <w:rPr>
          <w:rFonts w:ascii="Times New Roman" w:hAnsi="Times New Roman" w:cs="David"/>
          <w:sz w:val="24"/>
          <w:szCs w:val="24"/>
        </w:rPr>
        <w:t>Milev</w:t>
      </w:r>
      <w:proofErr w:type="spellEnd"/>
      <w:r w:rsidRPr="00791C50">
        <w:rPr>
          <w:rFonts w:ascii="Times New Roman" w:hAnsi="Times New Roman" w:cs="David"/>
          <w:sz w:val="24"/>
          <w:szCs w:val="24"/>
        </w:rPr>
        <w:t xml:space="preserve">, </w:t>
      </w:r>
      <w:r w:rsidRPr="00791C50">
        <w:rPr>
          <w:rFonts w:ascii="Times New Roman" w:hAnsi="Times New Roman" w:cs="David"/>
          <w:color w:val="000000"/>
          <w:sz w:val="24"/>
          <w:szCs w:val="24"/>
        </w:rPr>
        <w:t xml:space="preserve">Ho, Arndt, &amp; </w:t>
      </w:r>
      <w:proofErr w:type="spellStart"/>
      <w:r w:rsidRPr="00791C50">
        <w:rPr>
          <w:rFonts w:ascii="Times New Roman" w:hAnsi="Times New Roman" w:cs="David"/>
          <w:color w:val="000000"/>
          <w:sz w:val="24"/>
          <w:szCs w:val="24"/>
        </w:rPr>
        <w:t>Andreasen</w:t>
      </w:r>
      <w:proofErr w:type="spellEnd"/>
      <w:r w:rsidRPr="00791C50">
        <w:rPr>
          <w:rFonts w:ascii="Times New Roman" w:hAnsi="Times New Roman" w:cs="David"/>
          <w:color w:val="000000"/>
          <w:sz w:val="24"/>
          <w:szCs w:val="24"/>
        </w:rPr>
        <w:t>, 2005</w:t>
      </w:r>
      <w:r>
        <w:rPr>
          <w:rFonts w:ascii="Times New Roman" w:hAnsi="Times New Roman" w:cs="David"/>
          <w:sz w:val="24"/>
          <w:szCs w:val="24"/>
          <w:rtl/>
        </w:rPr>
        <w:t xml:space="preserve">) הגורם לקשיים בהבנת שפה פיגורטיבית. בהיבט המעשי זיהוי מוקדם של הקושי בהבנת שפה מטפורית יעודד את הצורך ביצירת כלים טיפוליים שיתקנו ויעזרו לאנשי החינוך בהתמודדות עם אוכלוסייה זו. </w:t>
      </w: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296066" w:rsidRDefault="00296066" w:rsidP="00296066">
      <w:pPr>
        <w:spacing w:after="0" w:line="480" w:lineRule="auto"/>
        <w:ind w:left="-12" w:firstLine="444"/>
        <w:jc w:val="both"/>
        <w:rPr>
          <w:rFonts w:ascii="Times New Roman" w:hAnsi="Times New Roman" w:cs="David"/>
          <w:sz w:val="24"/>
          <w:szCs w:val="24"/>
          <w:rtl/>
        </w:rPr>
      </w:pPr>
    </w:p>
    <w:p w:rsidR="007A026F" w:rsidRPr="00296066" w:rsidRDefault="007A026F" w:rsidP="00296066"/>
    <w:sectPr w:rsidR="007A026F" w:rsidRPr="00296066" w:rsidSect="002C5A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39A"/>
    <w:multiLevelType w:val="multilevel"/>
    <w:tmpl w:val="337C857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75"/>
    <w:rsid w:val="000A6C9A"/>
    <w:rsid w:val="00296066"/>
    <w:rsid w:val="002C5A25"/>
    <w:rsid w:val="00307BA3"/>
    <w:rsid w:val="00602975"/>
    <w:rsid w:val="007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75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C9A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6C9A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9"/>
    <w:qFormat/>
    <w:rsid w:val="000A6C9A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6C9A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6C9A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6C9A"/>
    <w:pPr>
      <w:numPr>
        <w:ilvl w:val="5"/>
        <w:numId w:val="20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A6C9A"/>
    <w:pPr>
      <w:numPr>
        <w:ilvl w:val="6"/>
        <w:numId w:val="2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A6C9A"/>
    <w:pPr>
      <w:numPr>
        <w:ilvl w:val="7"/>
        <w:numId w:val="2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A6C9A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הדגשה מעודנת"/>
    <w:uiPriority w:val="19"/>
    <w:qFormat/>
    <w:rsid w:val="000A6C9A"/>
    <w:rPr>
      <w:i/>
      <w:iCs/>
      <w:color w:val="808080"/>
    </w:rPr>
  </w:style>
  <w:style w:type="character" w:customStyle="1" w:styleId="10">
    <w:name w:val="כותרת 1 תו"/>
    <w:link w:val="1"/>
    <w:uiPriority w:val="99"/>
    <w:rsid w:val="000A6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0A6C9A"/>
    <w:rPr>
      <w:rFonts w:ascii="Arial" w:hAnsi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link w:val="3"/>
    <w:rsid w:val="000A6C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rsid w:val="000A6C9A"/>
    <w:rPr>
      <w:rFonts w:eastAsia="Times New Roman"/>
      <w:b/>
      <w:bCs/>
      <w:sz w:val="28"/>
      <w:szCs w:val="28"/>
    </w:rPr>
  </w:style>
  <w:style w:type="character" w:customStyle="1" w:styleId="50">
    <w:name w:val="כותרת 5 תו"/>
    <w:link w:val="5"/>
    <w:rsid w:val="000A6C9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כותרת 6 תו"/>
    <w:link w:val="6"/>
    <w:rsid w:val="000A6C9A"/>
    <w:rPr>
      <w:rFonts w:eastAsia="Times New Roman"/>
      <w:b/>
      <w:bCs/>
      <w:sz w:val="22"/>
      <w:szCs w:val="22"/>
    </w:rPr>
  </w:style>
  <w:style w:type="character" w:customStyle="1" w:styleId="70">
    <w:name w:val="כותרת 7 תו"/>
    <w:link w:val="7"/>
    <w:rsid w:val="000A6C9A"/>
    <w:rPr>
      <w:rFonts w:eastAsia="Times New Roman"/>
      <w:sz w:val="24"/>
      <w:szCs w:val="24"/>
    </w:rPr>
  </w:style>
  <w:style w:type="character" w:customStyle="1" w:styleId="80">
    <w:name w:val="כותרת 8 תו"/>
    <w:link w:val="8"/>
    <w:rsid w:val="000A6C9A"/>
    <w:rPr>
      <w:rFonts w:eastAsia="Times New Roman"/>
      <w:i/>
      <w:iCs/>
      <w:sz w:val="24"/>
      <w:szCs w:val="24"/>
    </w:rPr>
  </w:style>
  <w:style w:type="character" w:customStyle="1" w:styleId="90">
    <w:name w:val="כותרת 9 תו"/>
    <w:link w:val="9"/>
    <w:rsid w:val="000A6C9A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a"/>
    <w:next w:val="a"/>
    <w:autoRedefine/>
    <w:uiPriority w:val="39"/>
    <w:qFormat/>
    <w:rsid w:val="000A6C9A"/>
    <w:pPr>
      <w:spacing w:before="360" w:after="0"/>
    </w:pPr>
    <w:rPr>
      <w:rFonts w:ascii="Cambria" w:hAnsi="Cambria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qFormat/>
    <w:rsid w:val="000A6C9A"/>
    <w:pPr>
      <w:spacing w:before="240" w:after="0"/>
    </w:pPr>
    <w:rPr>
      <w:rFonts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qFormat/>
    <w:rsid w:val="000A6C9A"/>
    <w:pPr>
      <w:spacing w:after="0"/>
      <w:ind w:left="220"/>
    </w:pPr>
    <w:rPr>
      <w:rFonts w:cs="Times New Roman"/>
      <w:sz w:val="20"/>
      <w:szCs w:val="20"/>
    </w:rPr>
  </w:style>
  <w:style w:type="character" w:styleId="a4">
    <w:name w:val="Strong"/>
    <w:qFormat/>
    <w:rsid w:val="000A6C9A"/>
    <w:rPr>
      <w:b/>
      <w:bCs/>
    </w:rPr>
  </w:style>
  <w:style w:type="character" w:styleId="a5">
    <w:name w:val="Emphasis"/>
    <w:uiPriority w:val="20"/>
    <w:qFormat/>
    <w:rsid w:val="000A6C9A"/>
    <w:rPr>
      <w:i/>
      <w:iCs/>
    </w:rPr>
  </w:style>
  <w:style w:type="paragraph" w:styleId="a6">
    <w:name w:val="List Paragraph"/>
    <w:basedOn w:val="a"/>
    <w:uiPriority w:val="99"/>
    <w:qFormat/>
    <w:rsid w:val="000A6C9A"/>
    <w:pPr>
      <w:ind w:left="720"/>
    </w:pPr>
  </w:style>
  <w:style w:type="paragraph" w:styleId="a7">
    <w:name w:val="TOC Heading"/>
    <w:basedOn w:val="1"/>
    <w:next w:val="a"/>
    <w:uiPriority w:val="39"/>
    <w:qFormat/>
    <w:rsid w:val="000A6C9A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75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C9A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6C9A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9"/>
    <w:qFormat/>
    <w:rsid w:val="000A6C9A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6C9A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6C9A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6C9A"/>
    <w:pPr>
      <w:numPr>
        <w:ilvl w:val="5"/>
        <w:numId w:val="20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A6C9A"/>
    <w:pPr>
      <w:numPr>
        <w:ilvl w:val="6"/>
        <w:numId w:val="2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A6C9A"/>
    <w:pPr>
      <w:numPr>
        <w:ilvl w:val="7"/>
        <w:numId w:val="2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A6C9A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הדגשה מעודנת"/>
    <w:uiPriority w:val="19"/>
    <w:qFormat/>
    <w:rsid w:val="000A6C9A"/>
    <w:rPr>
      <w:i/>
      <w:iCs/>
      <w:color w:val="808080"/>
    </w:rPr>
  </w:style>
  <w:style w:type="character" w:customStyle="1" w:styleId="10">
    <w:name w:val="כותרת 1 תו"/>
    <w:link w:val="1"/>
    <w:uiPriority w:val="99"/>
    <w:rsid w:val="000A6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0A6C9A"/>
    <w:rPr>
      <w:rFonts w:ascii="Arial" w:hAnsi="Arial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link w:val="3"/>
    <w:rsid w:val="000A6C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rsid w:val="000A6C9A"/>
    <w:rPr>
      <w:rFonts w:eastAsia="Times New Roman"/>
      <w:b/>
      <w:bCs/>
      <w:sz w:val="28"/>
      <w:szCs w:val="28"/>
    </w:rPr>
  </w:style>
  <w:style w:type="character" w:customStyle="1" w:styleId="50">
    <w:name w:val="כותרת 5 תו"/>
    <w:link w:val="5"/>
    <w:rsid w:val="000A6C9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כותרת 6 תו"/>
    <w:link w:val="6"/>
    <w:rsid w:val="000A6C9A"/>
    <w:rPr>
      <w:rFonts w:eastAsia="Times New Roman"/>
      <w:b/>
      <w:bCs/>
      <w:sz w:val="22"/>
      <w:szCs w:val="22"/>
    </w:rPr>
  </w:style>
  <w:style w:type="character" w:customStyle="1" w:styleId="70">
    <w:name w:val="כותרת 7 תו"/>
    <w:link w:val="7"/>
    <w:rsid w:val="000A6C9A"/>
    <w:rPr>
      <w:rFonts w:eastAsia="Times New Roman"/>
      <w:sz w:val="24"/>
      <w:szCs w:val="24"/>
    </w:rPr>
  </w:style>
  <w:style w:type="character" w:customStyle="1" w:styleId="80">
    <w:name w:val="כותרת 8 תו"/>
    <w:link w:val="8"/>
    <w:rsid w:val="000A6C9A"/>
    <w:rPr>
      <w:rFonts w:eastAsia="Times New Roman"/>
      <w:i/>
      <w:iCs/>
      <w:sz w:val="24"/>
      <w:szCs w:val="24"/>
    </w:rPr>
  </w:style>
  <w:style w:type="character" w:customStyle="1" w:styleId="90">
    <w:name w:val="כותרת 9 תו"/>
    <w:link w:val="9"/>
    <w:rsid w:val="000A6C9A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a"/>
    <w:next w:val="a"/>
    <w:autoRedefine/>
    <w:uiPriority w:val="39"/>
    <w:qFormat/>
    <w:rsid w:val="000A6C9A"/>
    <w:pPr>
      <w:spacing w:before="360" w:after="0"/>
    </w:pPr>
    <w:rPr>
      <w:rFonts w:ascii="Cambria" w:hAnsi="Cambria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qFormat/>
    <w:rsid w:val="000A6C9A"/>
    <w:pPr>
      <w:spacing w:before="240" w:after="0"/>
    </w:pPr>
    <w:rPr>
      <w:rFonts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qFormat/>
    <w:rsid w:val="000A6C9A"/>
    <w:pPr>
      <w:spacing w:after="0"/>
      <w:ind w:left="220"/>
    </w:pPr>
    <w:rPr>
      <w:rFonts w:cs="Times New Roman"/>
      <w:sz w:val="20"/>
      <w:szCs w:val="20"/>
    </w:rPr>
  </w:style>
  <w:style w:type="character" w:styleId="a4">
    <w:name w:val="Strong"/>
    <w:qFormat/>
    <w:rsid w:val="000A6C9A"/>
    <w:rPr>
      <w:b/>
      <w:bCs/>
    </w:rPr>
  </w:style>
  <w:style w:type="character" w:styleId="a5">
    <w:name w:val="Emphasis"/>
    <w:uiPriority w:val="20"/>
    <w:qFormat/>
    <w:rsid w:val="000A6C9A"/>
    <w:rPr>
      <w:i/>
      <w:iCs/>
    </w:rPr>
  </w:style>
  <w:style w:type="paragraph" w:styleId="a6">
    <w:name w:val="List Paragraph"/>
    <w:basedOn w:val="a"/>
    <w:uiPriority w:val="99"/>
    <w:qFormat/>
    <w:rsid w:val="000A6C9A"/>
    <w:pPr>
      <w:ind w:left="720"/>
    </w:pPr>
  </w:style>
  <w:style w:type="paragraph" w:styleId="a7">
    <w:name w:val="TOC Heading"/>
    <w:basedOn w:val="1"/>
    <w:next w:val="a"/>
    <w:uiPriority w:val="39"/>
    <w:qFormat/>
    <w:rsid w:val="000A6C9A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</cp:lastModifiedBy>
  <cp:revision>2</cp:revision>
  <dcterms:created xsi:type="dcterms:W3CDTF">2015-03-15T07:58:00Z</dcterms:created>
  <dcterms:modified xsi:type="dcterms:W3CDTF">2015-03-15T07:58:00Z</dcterms:modified>
</cp:coreProperties>
</file>